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7FB" w:rsidRDefault="000C07FB" w:rsidP="000C07FB">
      <w:pPr>
        <w:pStyle w:val="font-weight-bold"/>
        <w:shd w:val="clear" w:color="auto" w:fill="FFFFFF"/>
        <w:rPr>
          <w:rFonts w:ascii="Segoe UI" w:hAnsi="Segoe UI" w:cs="Segoe UI"/>
          <w:color w:val="212529"/>
        </w:rPr>
      </w:pPr>
      <w:bookmarkStart w:id="0" w:name="_GoBack"/>
      <w:bookmarkEnd w:id="0"/>
      <w:r>
        <w:rPr>
          <w:rFonts w:ascii="Segoe UI" w:hAnsi="Segoe UI" w:cs="Segoe UI"/>
          <w:color w:val="212529"/>
        </w:rPr>
        <w:t>Тема № 2 «ОСНОВЫ ФИЗИОЛОГИИ ПИЩЕВАРЕНИЯ»</w:t>
      </w:r>
    </w:p>
    <w:p w:rsidR="000C07FB" w:rsidRDefault="000C07FB" w:rsidP="000C07F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   Цель: Сформировать представление о физиологии пищеварения, роли нормальной микрофлоры кишечника в функционировании организма.</w:t>
      </w:r>
    </w:p>
    <w:p w:rsidR="000C07FB" w:rsidRDefault="000C07FB" w:rsidP="000C07FB">
      <w:pPr>
        <w:pStyle w:val="font-weight-bold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   Контрольные вопросы:</w:t>
      </w:r>
    </w:p>
    <w:p w:rsidR="000C07FB" w:rsidRDefault="000C07FB" w:rsidP="000C07F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   1. Что изучает наука трофология?</w:t>
      </w:r>
      <w:r>
        <w:rPr>
          <w:rFonts w:ascii="Segoe UI" w:hAnsi="Segoe UI" w:cs="Segoe UI"/>
          <w:color w:val="212529"/>
        </w:rPr>
        <w:br/>
        <w:t>   2. Какие важнейшие компоненты пищи, необходимые для поддержания нормального обмена веществ, функционирования органов и тканей, гармоничного роста и развития, Вам известны?</w:t>
      </w:r>
      <w:r>
        <w:rPr>
          <w:rFonts w:ascii="Segoe UI" w:hAnsi="Segoe UI" w:cs="Segoe UI"/>
          <w:color w:val="212529"/>
        </w:rPr>
        <w:br/>
        <w:t>   3. Какие отделы пищеварительного тракта Вы знаете, их роль в пищеварении?</w:t>
      </w:r>
      <w:r>
        <w:rPr>
          <w:rFonts w:ascii="Segoe UI" w:hAnsi="Segoe UI" w:cs="Segoe UI"/>
          <w:color w:val="212529"/>
        </w:rPr>
        <w:br/>
        <w:t xml:space="preserve">   4. Чем обуславливается дефицитность продукции фермента </w:t>
      </w:r>
      <w:proofErr w:type="spellStart"/>
      <w:r>
        <w:rPr>
          <w:rFonts w:ascii="Segoe UI" w:hAnsi="Segoe UI" w:cs="Segoe UI"/>
          <w:color w:val="212529"/>
        </w:rPr>
        <w:t>лактазы</w:t>
      </w:r>
      <w:proofErr w:type="spellEnd"/>
      <w:r>
        <w:rPr>
          <w:rFonts w:ascii="Segoe UI" w:hAnsi="Segoe UI" w:cs="Segoe UI"/>
          <w:color w:val="212529"/>
        </w:rPr>
        <w:t>?</w:t>
      </w:r>
      <w:r>
        <w:rPr>
          <w:rFonts w:ascii="Segoe UI" w:hAnsi="Segoe UI" w:cs="Segoe UI"/>
          <w:color w:val="212529"/>
        </w:rPr>
        <w:br/>
        <w:t>   5. Какая роль печени в процессе пищеварения?</w:t>
      </w:r>
      <w:r>
        <w:rPr>
          <w:rFonts w:ascii="Segoe UI" w:hAnsi="Segoe UI" w:cs="Segoe UI"/>
          <w:color w:val="212529"/>
        </w:rPr>
        <w:br/>
        <w:t>   6. Назовите известные Вам типы пищеварения.</w:t>
      </w:r>
      <w:r>
        <w:rPr>
          <w:rFonts w:ascii="Segoe UI" w:hAnsi="Segoe UI" w:cs="Segoe UI"/>
          <w:color w:val="212529"/>
        </w:rPr>
        <w:br/>
        <w:t>   7. Какие функции выполняет пищеварительный тракт?</w:t>
      </w:r>
      <w:r>
        <w:rPr>
          <w:rFonts w:ascii="Segoe UI" w:hAnsi="Segoe UI" w:cs="Segoe UI"/>
          <w:color w:val="212529"/>
        </w:rPr>
        <w:br/>
        <w:t>   8. Перечислите функции, выполняемые нормальной микрофлорой кишечника?</w:t>
      </w:r>
      <w:r>
        <w:rPr>
          <w:rFonts w:ascii="Segoe UI" w:hAnsi="Segoe UI" w:cs="Segoe UI"/>
          <w:color w:val="212529"/>
        </w:rPr>
        <w:br/>
        <w:t>   9. Какие Вам известны симптомы, характерные для нарушений состава нормальной микрофлоры кишечника? Перечислите меры профилактики данных нарушений.</w:t>
      </w:r>
    </w:p>
    <w:p w:rsidR="000C07FB" w:rsidRDefault="000C07FB" w:rsidP="000C07FB">
      <w:pPr>
        <w:pStyle w:val="font-weight-bold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   Справочные материалы по теме:</w:t>
      </w:r>
    </w:p>
    <w:p w:rsidR="000C07FB" w:rsidRDefault="000C07FB" w:rsidP="000C07F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    Большая роль в изучении механизмов пищеварения и установлении общих закономерностей усвоения пищи принадлежит академику А.М. </w:t>
      </w:r>
      <w:proofErr w:type="spellStart"/>
      <w:r>
        <w:rPr>
          <w:rFonts w:ascii="Segoe UI" w:hAnsi="Segoe UI" w:cs="Segoe UI"/>
          <w:color w:val="212529"/>
        </w:rPr>
        <w:t>Уголеву</w:t>
      </w:r>
      <w:proofErr w:type="spellEnd"/>
      <w:r>
        <w:rPr>
          <w:rFonts w:ascii="Segoe UI" w:hAnsi="Segoe UI" w:cs="Segoe UI"/>
          <w:color w:val="212529"/>
        </w:rPr>
        <w:t>, создавшему в 1980 году новую междисциплинарную науку трофологию.</w:t>
      </w:r>
      <w:r>
        <w:rPr>
          <w:rFonts w:ascii="Segoe UI" w:hAnsi="Segoe UI" w:cs="Segoe UI"/>
          <w:color w:val="212529"/>
        </w:rPr>
        <w:br/>
        <w:t xml:space="preserve">    Трофология - это «наука о пище, питании, пищевых связях и всей процессах усвоения пищи на всех уровнях организации живых систем (от клеточного до биосферного)». А.М. </w:t>
      </w:r>
      <w:proofErr w:type="spellStart"/>
      <w:r>
        <w:rPr>
          <w:rFonts w:ascii="Segoe UI" w:hAnsi="Segoe UI" w:cs="Segoe UI"/>
          <w:color w:val="212529"/>
        </w:rPr>
        <w:t>Уголевым</w:t>
      </w:r>
      <w:proofErr w:type="spellEnd"/>
      <w:r>
        <w:rPr>
          <w:rFonts w:ascii="Segoe UI" w:hAnsi="Segoe UI" w:cs="Segoe UI"/>
          <w:color w:val="212529"/>
        </w:rPr>
        <w:t xml:space="preserve"> была предложена теория «адекватного питания», основными постулатами которого является признание, что все компоненты пищи (нутриенты и балластные вещества ) необходимы для поддержания молекулярного состава организма и возмещения его пластических и энергетических затрат; включают в себя потоки питательных и регуляторных субстанций; баланс пищевых веществ в организме поддерживается за счет высвобождения отдельных нутриентов из сложных по составу пищевых продуктов за счет полостного, мембранного, внутриклеточного пищеварения, а также микробного синтеза бактериями пищеварительного тракта.</w:t>
      </w:r>
      <w:r>
        <w:rPr>
          <w:rFonts w:ascii="Segoe UI" w:hAnsi="Segoe UI" w:cs="Segoe UI"/>
          <w:color w:val="212529"/>
        </w:rPr>
        <w:br/>
        <w:t xml:space="preserve">    Исходя из теории адекватного питания (А.М. </w:t>
      </w:r>
      <w:proofErr w:type="spellStart"/>
      <w:r>
        <w:rPr>
          <w:rFonts w:ascii="Segoe UI" w:hAnsi="Segoe UI" w:cs="Segoe UI"/>
          <w:color w:val="212529"/>
        </w:rPr>
        <w:t>Уголева</w:t>
      </w:r>
      <w:proofErr w:type="spellEnd"/>
      <w:r>
        <w:rPr>
          <w:rFonts w:ascii="Segoe UI" w:hAnsi="Segoe UI" w:cs="Segoe UI"/>
          <w:color w:val="212529"/>
        </w:rPr>
        <w:t>), для нормальной жизнедеятельности организму необходим пластический и энергетический материал, а также разнообразные регуляторные субстанции, которые поступают в организм с пищевыми продуктами.</w:t>
      </w:r>
      <w:r>
        <w:rPr>
          <w:rFonts w:ascii="Segoe UI" w:hAnsi="Segoe UI" w:cs="Segoe UI"/>
          <w:color w:val="212529"/>
        </w:rPr>
        <w:br/>
        <w:t xml:space="preserve">    Различают шесть важнейших компонентов пищи, которые необходимы организму для поддержания обмена веществ, функционирования органов и тканей, для роста и обновления клеток организма - это вода, белки, жиры, углеводы, минеральные вещества и витамины. Прежде чем организм усвоит их, они подвергаются расщеплению на более простые элементы. Это происходит </w:t>
      </w:r>
      <w:r>
        <w:rPr>
          <w:rFonts w:ascii="Segoe UI" w:hAnsi="Segoe UI" w:cs="Segoe UI"/>
          <w:color w:val="212529"/>
        </w:rPr>
        <w:lastRenderedPageBreak/>
        <w:t>благодаря процессам пищеварения.</w:t>
      </w:r>
      <w:r>
        <w:rPr>
          <w:rFonts w:ascii="Segoe UI" w:hAnsi="Segoe UI" w:cs="Segoe UI"/>
          <w:color w:val="212529"/>
        </w:rPr>
        <w:br/>
        <w:t>    Пищеварение – это совокупность физических, химических и физиологических процессов, в результате которых под воздействием ферментов питательные вещества расщепляются на более простые химические соединения, способные всасываться через стенку желудочно-кишечного тракта, поступать в кровоток и усваиваться клетками организма. При этом в процессе пищеварения питательные вещества, постепенно продвигаясь через пищеварительный тракт, проходят суммарное расстояние порядка десяти метров. Эти процессы протекают в определенной последовательности во всех отделах пищеварительного тракта (полости рта, глотке, пищеводе, желудке, тонкой и толстой кишках с участием печени и желчного пузыря, поджелудочной железы). Только минеральные соли, вода и витамины, усваиваются человеком в том виде, в котором они находятся в пище. Белки, жиры и углеводы попадают в организм в виде сложных комплексов. Чтобы они усвоились, требуется сложная физическая и химическая переработка. Кроме того, компоненты пищи должны предварительно утратить свою видовую специфичность, иначе они будут приниматься системой иммунитета как чужеродные вещества.</w:t>
      </w:r>
      <w:r>
        <w:rPr>
          <w:rFonts w:ascii="Segoe UI" w:hAnsi="Segoe UI" w:cs="Segoe UI"/>
          <w:color w:val="212529"/>
        </w:rPr>
        <w:br/>
        <w:t xml:space="preserve">    Пищеварение начинается с измельчения пищи в ротовой полости, увлажнения ее слюной, первичного метаболизма и трансформации под воздействием ферментов слюны (амилазы, </w:t>
      </w:r>
      <w:proofErr w:type="spellStart"/>
      <w:r>
        <w:rPr>
          <w:rFonts w:ascii="Segoe UI" w:hAnsi="Segoe UI" w:cs="Segoe UI"/>
          <w:color w:val="212529"/>
        </w:rPr>
        <w:t>протеиназы</w:t>
      </w:r>
      <w:proofErr w:type="spellEnd"/>
      <w:r>
        <w:rPr>
          <w:rFonts w:ascii="Segoe UI" w:hAnsi="Segoe UI" w:cs="Segoe UI"/>
          <w:color w:val="212529"/>
        </w:rPr>
        <w:t>, липазы, фосфатазы, РНК-азы). Средняя продолжительность пребывания пищи в полости рта должна составлять порядка 15-20 сек. В случае сокращения времени нахождения пищи в полости рта, нарушаются процессы пищеварения, соответствующие данному участку пищеварительного тракта (измельчение, распад крахмал на простые сахара).</w:t>
      </w:r>
      <w:r>
        <w:rPr>
          <w:rFonts w:ascii="Segoe UI" w:hAnsi="Segoe UI" w:cs="Segoe UI"/>
          <w:color w:val="212529"/>
        </w:rPr>
        <w:br/>
        <w:t>    Далее следует этап передвижение пищевого комка за счет перистальтических движений мышц глотки и пищевода в желудок. Акт глотания включает в себя фазу ротовую (произвольную), глоточную (быструю непроизвольную), пищеводную (медленную непроизвольную). Средняя продолжительность времени прохождения пищевого комка через пищевод составляет 2-9 сек, и зависит от плотности пищи. Для предотвращения обратного тока пищи, а также разграничения воздействия на нее пищеварительных ферментов, пищеварительный тракт обеспечен специальными клапанами.</w:t>
      </w:r>
      <w:r>
        <w:rPr>
          <w:rFonts w:ascii="Segoe UI" w:hAnsi="Segoe UI" w:cs="Segoe UI"/>
          <w:color w:val="212529"/>
        </w:rPr>
        <w:br/>
        <w:t xml:space="preserve">    Пищевой комок, попав в желудок, в течение трех-пяти часов подвергается механической и химической обработке (под воздействием желудочного сока и присутствующих в нем соляной кислоты, которая обеспечивает кислую среду в желудке, вызывает денатурацию и набухание белков, активирует </w:t>
      </w:r>
      <w:proofErr w:type="spellStart"/>
      <w:r>
        <w:rPr>
          <w:rFonts w:ascii="Segoe UI" w:hAnsi="Segoe UI" w:cs="Segoe UI"/>
          <w:color w:val="212529"/>
        </w:rPr>
        <w:t>пепсиногены</w:t>
      </w:r>
      <w:proofErr w:type="spellEnd"/>
      <w:r>
        <w:rPr>
          <w:rFonts w:ascii="Segoe UI" w:hAnsi="Segoe UI" w:cs="Segoe UI"/>
          <w:color w:val="212529"/>
        </w:rPr>
        <w:t xml:space="preserve">, оказывает бактерицидный эффект; пепсин - переваривает белоксодержащие пищевые продукты). </w:t>
      </w:r>
      <w:proofErr w:type="spellStart"/>
      <w:r>
        <w:rPr>
          <w:rFonts w:ascii="Segoe UI" w:hAnsi="Segoe UI" w:cs="Segoe UI"/>
          <w:color w:val="212529"/>
        </w:rPr>
        <w:t>Липолитическая</w:t>
      </w:r>
      <w:proofErr w:type="spellEnd"/>
      <w:r>
        <w:rPr>
          <w:rFonts w:ascii="Segoe UI" w:hAnsi="Segoe UI" w:cs="Segoe UI"/>
          <w:color w:val="212529"/>
        </w:rPr>
        <w:t xml:space="preserve"> активность желудочного сока способствует расщеплению </w:t>
      </w:r>
      <w:proofErr w:type="spellStart"/>
      <w:r>
        <w:rPr>
          <w:rFonts w:ascii="Segoe UI" w:hAnsi="Segoe UI" w:cs="Segoe UI"/>
          <w:color w:val="212529"/>
        </w:rPr>
        <w:t>эмульгированных</w:t>
      </w:r>
      <w:proofErr w:type="spellEnd"/>
      <w:r>
        <w:rPr>
          <w:rFonts w:ascii="Segoe UI" w:hAnsi="Segoe UI" w:cs="Segoe UI"/>
          <w:color w:val="212529"/>
        </w:rPr>
        <w:t xml:space="preserve"> жиров молока. Образующаяся в желудке в значительных количествах слизь, с одной стороны, выполняет защитную функцию защищая слизистую желудка от действия соляной кислоты, а также служит источником эндогенных белков для их последующей утилизации микроорганизмами толстой кишки. В желудке присутствует также специальный фактор, обеспечивающий в дальнейшем усвоение витамина В12.</w:t>
      </w:r>
      <w:r>
        <w:rPr>
          <w:rFonts w:ascii="Segoe UI" w:hAnsi="Segoe UI" w:cs="Segoe UI"/>
          <w:color w:val="212529"/>
        </w:rPr>
        <w:br/>
        <w:t xml:space="preserve">    После желудка пищевой комок попадает в тонкий кишечник, длина которого </w:t>
      </w:r>
      <w:r>
        <w:rPr>
          <w:rFonts w:ascii="Segoe UI" w:hAnsi="Segoe UI" w:cs="Segoe UI"/>
          <w:color w:val="212529"/>
        </w:rPr>
        <w:lastRenderedPageBreak/>
        <w:t xml:space="preserve">достигает 6,5 метров. Кишечный сок в этом отделе пищеварительного тракта имеет щелочную среду за счет поступления в тонкий кишечник желчи, сока поджелудочной железы и выделений стенок кишечника. Сок поджелудочной железы содержит такие ферменты, как альфа-амилаза (расщепляет углеводы), РНК-ДНК-нуклеазы (расщепляют нуклеиновые кислоты), липазы (расщепляют жиры), протеазы (расщепляют белки) в виде </w:t>
      </w:r>
      <w:proofErr w:type="spellStart"/>
      <w:r>
        <w:rPr>
          <w:rFonts w:ascii="Segoe UI" w:hAnsi="Segoe UI" w:cs="Segoe UI"/>
          <w:color w:val="212529"/>
        </w:rPr>
        <w:t>проэнзимов</w:t>
      </w:r>
      <w:proofErr w:type="spellEnd"/>
      <w:r>
        <w:rPr>
          <w:rFonts w:ascii="Segoe UI" w:hAnsi="Segoe UI" w:cs="Segoe UI"/>
          <w:color w:val="212529"/>
        </w:rPr>
        <w:t xml:space="preserve">. Всего в кишечном соке обнаруживается более 20 ферментов (энтерокиназы, пептидазы, фосфатазы, нуклеазы, липаза, амилаза, </w:t>
      </w:r>
      <w:proofErr w:type="spellStart"/>
      <w:r>
        <w:rPr>
          <w:rFonts w:ascii="Segoe UI" w:hAnsi="Segoe UI" w:cs="Segoe UI"/>
          <w:color w:val="212529"/>
        </w:rPr>
        <w:t>лактаза</w:t>
      </w:r>
      <w:proofErr w:type="spellEnd"/>
      <w:r>
        <w:rPr>
          <w:rFonts w:ascii="Segoe UI" w:hAnsi="Segoe UI" w:cs="Segoe UI"/>
          <w:color w:val="212529"/>
        </w:rPr>
        <w:t xml:space="preserve">, сахараза и др.). У людей, проживающих в разных регионах, встречаются индивидуумы, у которых отмечается недостаточность продукции фермента </w:t>
      </w:r>
      <w:proofErr w:type="spellStart"/>
      <w:r>
        <w:rPr>
          <w:rFonts w:ascii="Segoe UI" w:hAnsi="Segoe UI" w:cs="Segoe UI"/>
          <w:color w:val="212529"/>
        </w:rPr>
        <w:t>лактазы</w:t>
      </w:r>
      <w:proofErr w:type="spellEnd"/>
      <w:r>
        <w:rPr>
          <w:rFonts w:ascii="Segoe UI" w:hAnsi="Segoe UI" w:cs="Segoe UI"/>
          <w:color w:val="212529"/>
        </w:rPr>
        <w:t xml:space="preserve">, участвующей в утилизации лактозы. Особенно часто этот врожденный дефект обнаруживается у жителей (40-100% популяции) Азии и Африки. Среди лиц славянского происхождения (русские, белорусы, украинцы) дефицитность </w:t>
      </w:r>
      <w:proofErr w:type="spellStart"/>
      <w:r>
        <w:rPr>
          <w:rFonts w:ascii="Segoe UI" w:hAnsi="Segoe UI" w:cs="Segoe UI"/>
          <w:color w:val="212529"/>
        </w:rPr>
        <w:t>лактазы</w:t>
      </w:r>
      <w:proofErr w:type="spellEnd"/>
      <w:r>
        <w:rPr>
          <w:rFonts w:ascii="Segoe UI" w:hAnsi="Segoe UI" w:cs="Segoe UI"/>
          <w:color w:val="212529"/>
        </w:rPr>
        <w:t xml:space="preserve"> обнаруживается у 10-15% представителей популяции.</w:t>
      </w:r>
      <w:r>
        <w:rPr>
          <w:rFonts w:ascii="Segoe UI" w:hAnsi="Segoe UI" w:cs="Segoe UI"/>
          <w:color w:val="212529"/>
        </w:rPr>
        <w:br/>
        <w:t xml:space="preserve">    В тонком кишечнике происходит и всасывание основной массы образовавшихся простых химических фрагментов пищи. Не переваренные остатки пищи далее поступают в толстый кишечник, в котором они могут находиться от 10 до 15 часов. В этом отделе пищеварительного тракта осуществляются процессы всасывания воды (до 10 л в сутки), минеральных солей, протекают основные процессы микробной </w:t>
      </w:r>
      <w:proofErr w:type="spellStart"/>
      <w:r>
        <w:rPr>
          <w:rFonts w:ascii="Segoe UI" w:hAnsi="Segoe UI" w:cs="Segoe UI"/>
          <w:color w:val="212529"/>
        </w:rPr>
        <w:t>метаболизации</w:t>
      </w:r>
      <w:proofErr w:type="spellEnd"/>
      <w:r>
        <w:rPr>
          <w:rFonts w:ascii="Segoe UI" w:hAnsi="Segoe UI" w:cs="Segoe UI"/>
          <w:color w:val="212529"/>
        </w:rPr>
        <w:t xml:space="preserve"> остатков питательных веществ, поступивших извне или образовавшихся в пищеварительном тракте. Продолжительность процесса пищеварения у здорового человека составляет в зависимости от структуры питания составляет от 12 до 36 час.</w:t>
      </w:r>
      <w:r>
        <w:rPr>
          <w:rFonts w:ascii="Segoe UI" w:hAnsi="Segoe UI" w:cs="Segoe UI"/>
          <w:color w:val="212529"/>
        </w:rPr>
        <w:br/>
        <w:t xml:space="preserve">    Всасывание осуществляется на всем протяжении пищеварительного тракта, поверхность которого покрыта ворсинками, различающимися по структуре и функции в зависимости от своей локализации. На 1 мм слизистой приходится 30-40 ворсинок. Всасывание осуществляется за счет реализации нескольких механизмов (пассивный транспорт, облегченная диффузия, активный транспорт). При этом, 50-60% продуктов метаболизма белков всасывается в двенадцатиперстной кишке, 30% - в тонкой и 10% - в толстом отделе кишечника. Углеводы всасываются только в виде </w:t>
      </w:r>
      <w:proofErr w:type="spellStart"/>
      <w:r>
        <w:rPr>
          <w:rFonts w:ascii="Segoe UI" w:hAnsi="Segoe UI" w:cs="Segoe UI"/>
          <w:color w:val="212529"/>
        </w:rPr>
        <w:t>моносахаров</w:t>
      </w:r>
      <w:proofErr w:type="spellEnd"/>
      <w:r>
        <w:rPr>
          <w:rFonts w:ascii="Segoe UI" w:hAnsi="Segoe UI" w:cs="Segoe UI"/>
          <w:color w:val="212529"/>
        </w:rPr>
        <w:t>, при этом присутствие в кишечном соке солей натрия существенно повышает скорость их всасывания. Продукты метаболизма жиров так же, как и большинство поступающих с пищей водо- и жирорастворимых витаминов, всасываются в тонком отделе кишечника.</w:t>
      </w:r>
      <w:r>
        <w:rPr>
          <w:rFonts w:ascii="Segoe UI" w:hAnsi="Segoe UI" w:cs="Segoe UI"/>
          <w:color w:val="212529"/>
        </w:rPr>
        <w:br/>
        <w:t xml:space="preserve">    Важную роль в процессе пищеварения играет печень, в которой происходит образование желчи. Желчь способствует </w:t>
      </w:r>
      <w:proofErr w:type="spellStart"/>
      <w:r>
        <w:rPr>
          <w:rFonts w:ascii="Segoe UI" w:hAnsi="Segoe UI" w:cs="Segoe UI"/>
          <w:color w:val="212529"/>
        </w:rPr>
        <w:t>эмульгации</w:t>
      </w:r>
      <w:proofErr w:type="spellEnd"/>
      <w:r>
        <w:rPr>
          <w:rFonts w:ascii="Segoe UI" w:hAnsi="Segoe UI" w:cs="Segoe UI"/>
          <w:color w:val="212529"/>
        </w:rPr>
        <w:t xml:space="preserve"> жиров, всасыванию триглицеридов, активирует липазу, стимулирует перистальтику, инактивирует пепсин в двенадцатиперстной кишке, оказывает бактерицидный и бактериостатический эффект, усиливает гидролиз и всасывание белков и углеводов, стимулирует пролиферацию </w:t>
      </w:r>
      <w:proofErr w:type="spellStart"/>
      <w:r>
        <w:rPr>
          <w:rFonts w:ascii="Segoe UI" w:hAnsi="Segoe UI" w:cs="Segoe UI"/>
          <w:color w:val="212529"/>
        </w:rPr>
        <w:t>энтероцитов</w:t>
      </w:r>
      <w:proofErr w:type="spellEnd"/>
      <w:r>
        <w:rPr>
          <w:rFonts w:ascii="Segoe UI" w:hAnsi="Segoe UI" w:cs="Segoe UI"/>
          <w:color w:val="212529"/>
        </w:rPr>
        <w:t>, процессы образования и выделения желчи.</w:t>
      </w:r>
      <w:r>
        <w:rPr>
          <w:rFonts w:ascii="Segoe UI" w:hAnsi="Segoe UI" w:cs="Segoe UI"/>
          <w:color w:val="212529"/>
        </w:rPr>
        <w:br/>
        <w:t xml:space="preserve">    Большинство гастроинтестинальных гормонов в химическом отношении представляют собой пептиды и оказывают множество разнообразных эффектов на функции пищеварительного тракта и обмена веществ. Они влияют на секрецию воды, электролитов и ферментов, моторную активность желудочно-кишечного </w:t>
      </w:r>
      <w:r>
        <w:rPr>
          <w:rFonts w:ascii="Segoe UI" w:hAnsi="Segoe UI" w:cs="Segoe UI"/>
          <w:color w:val="212529"/>
        </w:rPr>
        <w:lastRenderedPageBreak/>
        <w:t>тракта, всасывание воды, электролитов и питательных веществ, деятельность сердечно-сосудистой системы, функциональную активность эндокринных клеток пищеварительного тракта и других эндокринных желез.</w:t>
      </w:r>
      <w:r>
        <w:rPr>
          <w:rFonts w:ascii="Segoe UI" w:hAnsi="Segoe UI" w:cs="Segoe UI"/>
          <w:color w:val="212529"/>
        </w:rPr>
        <w:br/>
        <w:t>    В зависимости от происхождения ферментов различают три типа пищеварения: 1) за счет ферментов, синтезируемых железами человека; 2) за счет ферментов, синтезированных микроорганизмами; 3) осуществляемое ферментами, содержащимися в составе принимаемой пищи.</w:t>
      </w:r>
      <w:r>
        <w:rPr>
          <w:rFonts w:ascii="Segoe UI" w:hAnsi="Segoe UI" w:cs="Segoe UI"/>
          <w:color w:val="212529"/>
        </w:rPr>
        <w:br/>
        <w:t xml:space="preserve">    В зависимости от локализации пищеварение подразделяют на внутриклеточное, когда процессы гидролиза питательных веществ происходят внутри клеток (за счет </w:t>
      </w:r>
      <w:proofErr w:type="spellStart"/>
      <w:r>
        <w:rPr>
          <w:rFonts w:ascii="Segoe UI" w:hAnsi="Segoe UI" w:cs="Segoe UI"/>
          <w:color w:val="212529"/>
        </w:rPr>
        <w:t>лизосомальных</w:t>
      </w:r>
      <w:proofErr w:type="spellEnd"/>
      <w:r>
        <w:rPr>
          <w:rFonts w:ascii="Segoe UI" w:hAnsi="Segoe UI" w:cs="Segoe UI"/>
          <w:color w:val="212529"/>
        </w:rPr>
        <w:t xml:space="preserve"> ферментов), и внеклеточное (полостное и пристеночное).</w:t>
      </w:r>
      <w:r>
        <w:rPr>
          <w:rFonts w:ascii="Segoe UI" w:hAnsi="Segoe UI" w:cs="Segoe UI"/>
          <w:color w:val="212529"/>
        </w:rPr>
        <w:br/>
        <w:t>    Таким образом, пищеварительный тракт в организме человека выполняет несколько функций:</w:t>
      </w:r>
      <w:r>
        <w:rPr>
          <w:rFonts w:ascii="Segoe UI" w:hAnsi="Segoe UI" w:cs="Segoe UI"/>
          <w:color w:val="212529"/>
        </w:rPr>
        <w:br/>
        <w:t>    1) секреторная функция - характеризуется образованием пищеварительных соков (слюны, желудочного, поджелудочного, кишечного соков и желчи);</w:t>
      </w:r>
      <w:r>
        <w:rPr>
          <w:rFonts w:ascii="Segoe UI" w:hAnsi="Segoe UI" w:cs="Segoe UI"/>
          <w:color w:val="212529"/>
        </w:rPr>
        <w:br/>
        <w:t>    2) моторная функция - заключается в жевании, глотании, перемешивании, передвижении пищи по пищеварительному тракту и удалению из организма не перевариваемых остатков, в движении ворсинок и микроворсинок; осуществляется мускулатурой пищеварительного аппарата на всех этапах конвейера;</w:t>
      </w:r>
      <w:r>
        <w:rPr>
          <w:rFonts w:ascii="Segoe UI" w:hAnsi="Segoe UI" w:cs="Segoe UI"/>
          <w:color w:val="212529"/>
        </w:rPr>
        <w:br/>
        <w:t>    3) всасывательная функция - заключается в поступлении из полости желудочно-кишечного тракта в кровоток продуктов расщепления белков, жиров и углеводов (аминокислоты, глицерин, жирные кислоты, моносахариды), воды, солей, лекарств и других соединений;</w:t>
      </w:r>
      <w:r>
        <w:rPr>
          <w:rFonts w:ascii="Segoe UI" w:hAnsi="Segoe UI" w:cs="Segoe UI"/>
          <w:color w:val="212529"/>
        </w:rPr>
        <w:br/>
        <w:t>    4) внутрисекреторная функция - заключающаяся в выработке гормонов, оказывающих регулирующее действие на моторную, секреторную и всасывательную функции пищеварительного тракта (</w:t>
      </w:r>
      <w:proofErr w:type="spellStart"/>
      <w:r>
        <w:rPr>
          <w:rFonts w:ascii="Segoe UI" w:hAnsi="Segoe UI" w:cs="Segoe UI"/>
          <w:color w:val="212529"/>
        </w:rPr>
        <w:t>гастрин</w:t>
      </w:r>
      <w:proofErr w:type="spellEnd"/>
      <w:r>
        <w:rPr>
          <w:rFonts w:ascii="Segoe UI" w:hAnsi="Segoe UI" w:cs="Segoe UI"/>
          <w:color w:val="212529"/>
        </w:rPr>
        <w:t>, секретин и другие гормоны);</w:t>
      </w:r>
      <w:r>
        <w:rPr>
          <w:rFonts w:ascii="Segoe UI" w:hAnsi="Segoe UI" w:cs="Segoe UI"/>
          <w:color w:val="212529"/>
        </w:rPr>
        <w:br/>
        <w:t>    5) экскреторная функция - обеспечивает выделение пищеварительными железами в полость желудочно-кишечного тракта продуктов обмена (мочевина, аммиак, желчные пигменты), воды, солей тяжелых металлов, лекарственных препаратов, которые затем удаляются из организма;</w:t>
      </w:r>
      <w:r>
        <w:rPr>
          <w:rFonts w:ascii="Segoe UI" w:hAnsi="Segoe UI" w:cs="Segoe UI"/>
          <w:color w:val="212529"/>
        </w:rPr>
        <w:br/>
        <w:t>    6) является местом обитания симбиотических ассоциаций микроорганизмов.</w:t>
      </w:r>
      <w:r>
        <w:rPr>
          <w:rFonts w:ascii="Segoe UI" w:hAnsi="Segoe UI" w:cs="Segoe UI"/>
          <w:color w:val="212529"/>
        </w:rPr>
        <w:br/>
        <w:t xml:space="preserve">    Нормальную микрофлору пищеварительного тракта с современных позиций следует рассматривать как множество </w:t>
      </w:r>
      <w:proofErr w:type="spellStart"/>
      <w:r>
        <w:rPr>
          <w:rFonts w:ascii="Segoe UI" w:hAnsi="Segoe UI" w:cs="Segoe UI"/>
          <w:color w:val="212529"/>
        </w:rPr>
        <w:t>микробиоценозов</w:t>
      </w:r>
      <w:proofErr w:type="spellEnd"/>
      <w:r>
        <w:rPr>
          <w:rFonts w:ascii="Segoe UI" w:hAnsi="Segoe UI" w:cs="Segoe UI"/>
          <w:color w:val="212529"/>
        </w:rPr>
        <w:t>, характеризующихся определенным составом и занимающих тот или иной биотоп в организме человека. Эта микрофлора включает десятки и сотни разнообразных видов микроорганизмов. Недостаток или избыток того или иного субстрата или метаболита служит сигналом для усиления роста или гибели соответствующего звена экологической системы. В процессе эволюции постоянные представители нормальной микрофлоры превращались во все более взаимосвязанное целое. Одновременно для достижения большей эффективности происходила и специализация их функций. Подобная интеграция и специализация функций позволяет нормальной микрофлоре здорового человека выступать как единое целое, согласованно работающее в интересах всей системы организма, в котором она локализована.</w:t>
      </w:r>
      <w:r>
        <w:rPr>
          <w:rFonts w:ascii="Segoe UI" w:hAnsi="Segoe UI" w:cs="Segoe UI"/>
          <w:color w:val="212529"/>
        </w:rPr>
        <w:br/>
        <w:t xml:space="preserve">    С момента рождения ребенка, его кожа и слизистые обсеменяются </w:t>
      </w:r>
      <w:r>
        <w:rPr>
          <w:rFonts w:ascii="Segoe UI" w:hAnsi="Segoe UI" w:cs="Segoe UI"/>
          <w:color w:val="212529"/>
        </w:rPr>
        <w:lastRenderedPageBreak/>
        <w:t xml:space="preserve">микроорганизмами, их число и разнообразие определяется составом микрофлоры матери, механизмами родов, санитарным состоянием среды, в которой они проходили, типом вскармливания. К настоящему времени выявлены некоторые общие закономерности заселения желудочно-кишечного тракта человека микроорганизмами. Так, установлено, что в первые часы и дни в кишечнике новорожденных встречаются преимущественно микрококки, стафилококки, энтерококки и </w:t>
      </w:r>
      <w:proofErr w:type="spellStart"/>
      <w:r>
        <w:rPr>
          <w:rFonts w:ascii="Segoe UI" w:hAnsi="Segoe UI" w:cs="Segoe UI"/>
          <w:color w:val="212529"/>
        </w:rPr>
        <w:t>клостридии</w:t>
      </w:r>
      <w:proofErr w:type="spellEnd"/>
      <w:r>
        <w:rPr>
          <w:rFonts w:ascii="Segoe UI" w:hAnsi="Segoe UI" w:cs="Segoe UI"/>
          <w:color w:val="212529"/>
        </w:rPr>
        <w:t xml:space="preserve">. Затем появляются </w:t>
      </w:r>
      <w:proofErr w:type="spellStart"/>
      <w:r>
        <w:rPr>
          <w:rFonts w:ascii="Segoe UI" w:hAnsi="Segoe UI" w:cs="Segoe UI"/>
          <w:color w:val="212529"/>
        </w:rPr>
        <w:t>энтеробактерии</w:t>
      </w:r>
      <w:proofErr w:type="spellEnd"/>
      <w:r>
        <w:rPr>
          <w:rFonts w:ascii="Segoe UI" w:hAnsi="Segoe UI" w:cs="Segoe UI"/>
          <w:color w:val="212529"/>
        </w:rPr>
        <w:t xml:space="preserve"> (кишечные палочки), </w:t>
      </w:r>
      <w:proofErr w:type="spellStart"/>
      <w:r>
        <w:rPr>
          <w:rFonts w:ascii="Segoe UI" w:hAnsi="Segoe UI" w:cs="Segoe UI"/>
          <w:color w:val="212529"/>
        </w:rPr>
        <w:t>лактобациллы</w:t>
      </w:r>
      <w:proofErr w:type="spellEnd"/>
      <w:r>
        <w:rPr>
          <w:rFonts w:ascii="Segoe UI" w:hAnsi="Segoe UI" w:cs="Segoe UI"/>
          <w:color w:val="212529"/>
        </w:rPr>
        <w:t xml:space="preserve"> и </w:t>
      </w:r>
      <w:proofErr w:type="spellStart"/>
      <w:r>
        <w:rPr>
          <w:rFonts w:ascii="Segoe UI" w:hAnsi="Segoe UI" w:cs="Segoe UI"/>
          <w:color w:val="212529"/>
        </w:rPr>
        <w:t>бифидобактерии</w:t>
      </w:r>
      <w:proofErr w:type="spellEnd"/>
      <w:r>
        <w:rPr>
          <w:rFonts w:ascii="Segoe UI" w:hAnsi="Segoe UI" w:cs="Segoe UI"/>
          <w:color w:val="212529"/>
        </w:rPr>
        <w:t>. Со временем в кишечнике появляются, а затем начинают преобладать неспороносные облигатно-анаэробные бактерии (</w:t>
      </w:r>
      <w:proofErr w:type="spellStart"/>
      <w:r>
        <w:rPr>
          <w:rFonts w:ascii="Segoe UI" w:hAnsi="Segoe UI" w:cs="Segoe UI"/>
          <w:color w:val="212529"/>
        </w:rPr>
        <w:t>бифидобактерии</w:t>
      </w:r>
      <w:proofErr w:type="spellEnd"/>
      <w:r>
        <w:rPr>
          <w:rFonts w:ascii="Segoe UI" w:hAnsi="Segoe UI" w:cs="Segoe UI"/>
          <w:color w:val="212529"/>
        </w:rPr>
        <w:t xml:space="preserve">, </w:t>
      </w:r>
      <w:proofErr w:type="spellStart"/>
      <w:r>
        <w:rPr>
          <w:rFonts w:ascii="Segoe UI" w:hAnsi="Segoe UI" w:cs="Segoe UI"/>
          <w:color w:val="212529"/>
        </w:rPr>
        <w:t>эубактерии</w:t>
      </w:r>
      <w:proofErr w:type="spellEnd"/>
      <w:r>
        <w:rPr>
          <w:rFonts w:ascii="Segoe UI" w:hAnsi="Segoe UI" w:cs="Segoe UI"/>
          <w:color w:val="212529"/>
        </w:rPr>
        <w:t xml:space="preserve">, бактероиды, стрептококки, спириллы). Для того чтобы микробная экология пищеварительного тракта новорожденных по своему составу приблизилась к таковой у взрослых, требуется несколько лет. Особенно обильна микрофлора нижних отделов пищеварительного тракта. Здесь обнаружены представители более 500 видов бактерий. Число анаэробных микроорганизмов в этой области здорового взрослого человека более чем в 100 раз превышает таковое по содержанию аэробных бактерий. </w:t>
      </w:r>
      <w:proofErr w:type="spellStart"/>
      <w:r>
        <w:rPr>
          <w:rFonts w:ascii="Segoe UI" w:hAnsi="Segoe UI" w:cs="Segoe UI"/>
          <w:color w:val="212529"/>
        </w:rPr>
        <w:t>Энтеробактерии</w:t>
      </w:r>
      <w:proofErr w:type="spellEnd"/>
      <w:r>
        <w:rPr>
          <w:rFonts w:ascii="Segoe UI" w:hAnsi="Segoe UI" w:cs="Segoe UI"/>
          <w:color w:val="212529"/>
        </w:rPr>
        <w:t>, включая кишечные палочки, стафилококки, грибы и другие аэробы, составляют немногим более 1-4% и рассматриваются как добавочная или случайная микрофлора. На жизнеобеспечение микрофлоры кишечника человека в среднем расходуется до 10% поступившей с пищей энергии.</w:t>
      </w:r>
      <w:r>
        <w:rPr>
          <w:rFonts w:ascii="Segoe UI" w:hAnsi="Segoe UI" w:cs="Segoe UI"/>
          <w:color w:val="212529"/>
        </w:rPr>
        <w:br/>
        <w:t xml:space="preserve">    Представители нормальной микрофлоры присутствуют в организме человека в виде фиксированных к определенным рецепторам </w:t>
      </w:r>
      <w:proofErr w:type="spellStart"/>
      <w:r>
        <w:rPr>
          <w:rFonts w:ascii="Segoe UI" w:hAnsi="Segoe UI" w:cs="Segoe UI"/>
          <w:color w:val="212529"/>
        </w:rPr>
        <w:t>микроколоний</w:t>
      </w:r>
      <w:proofErr w:type="spellEnd"/>
      <w:r>
        <w:rPr>
          <w:rFonts w:ascii="Segoe UI" w:hAnsi="Segoe UI" w:cs="Segoe UI"/>
          <w:color w:val="212529"/>
        </w:rPr>
        <w:t xml:space="preserve">, заключенных в биопленку. Биопленка, как перчатка, покрывает кожу и слизистые открытых окружающей среде полостей здорового человека и состоит из </w:t>
      </w:r>
      <w:proofErr w:type="spellStart"/>
      <w:r>
        <w:rPr>
          <w:rFonts w:ascii="Segoe UI" w:hAnsi="Segoe UI" w:cs="Segoe UI"/>
          <w:color w:val="212529"/>
        </w:rPr>
        <w:t>экзополисахаридов</w:t>
      </w:r>
      <w:proofErr w:type="spellEnd"/>
      <w:r>
        <w:rPr>
          <w:rFonts w:ascii="Segoe UI" w:hAnsi="Segoe UI" w:cs="Segoe UI"/>
          <w:color w:val="212529"/>
        </w:rPr>
        <w:t xml:space="preserve"> различного состава микробного происхождения, а также муцина, продуцируемого бокаловидными клетками слизистых. С функциональной точки зрения биопленка регулирует взаимоотношения между </w:t>
      </w:r>
      <w:proofErr w:type="spellStart"/>
      <w:r>
        <w:rPr>
          <w:rFonts w:ascii="Segoe UI" w:hAnsi="Segoe UI" w:cs="Segoe UI"/>
          <w:color w:val="212529"/>
        </w:rPr>
        <w:t>макроорганизмом</w:t>
      </w:r>
      <w:proofErr w:type="spellEnd"/>
      <w:r>
        <w:rPr>
          <w:rFonts w:ascii="Segoe UI" w:hAnsi="Segoe UI" w:cs="Segoe UI"/>
          <w:color w:val="212529"/>
        </w:rPr>
        <w:t xml:space="preserve"> и окружающей средой. Попадающий в организм исходный пищевой субстрат в результате микробной трансформации превращается в промежуточный либо конечный продукт с той или иной биологической активностью.</w:t>
      </w:r>
      <w:r>
        <w:rPr>
          <w:rFonts w:ascii="Segoe UI" w:hAnsi="Segoe UI" w:cs="Segoe UI"/>
          <w:color w:val="212529"/>
        </w:rPr>
        <w:br/>
        <w:t>    Нормальная микрофлора и продукты ее метаболизма:</w:t>
      </w:r>
      <w:r>
        <w:rPr>
          <w:rFonts w:ascii="Segoe UI" w:hAnsi="Segoe UI" w:cs="Segoe UI"/>
          <w:color w:val="212529"/>
        </w:rPr>
        <w:br/>
        <w:t>    1.1. регуляции газового состава кишечника и других полостей организма;</w:t>
      </w:r>
      <w:r>
        <w:rPr>
          <w:rFonts w:ascii="Segoe UI" w:hAnsi="Segoe UI" w:cs="Segoe UI"/>
          <w:color w:val="212529"/>
        </w:rPr>
        <w:br/>
        <w:t>    1.2. метаболизме белков, углеводов, липидов и нуклеиновых кислот;</w:t>
      </w:r>
      <w:r>
        <w:rPr>
          <w:rFonts w:ascii="Segoe UI" w:hAnsi="Segoe UI" w:cs="Segoe UI"/>
          <w:color w:val="212529"/>
        </w:rPr>
        <w:br/>
        <w:t>    1.3. водно-солевом обмене (</w:t>
      </w:r>
      <w:proofErr w:type="spellStart"/>
      <w:r>
        <w:rPr>
          <w:rFonts w:ascii="Segoe UI" w:hAnsi="Segoe UI" w:cs="Segoe UI"/>
          <w:color w:val="212529"/>
        </w:rPr>
        <w:t>Na</w:t>
      </w:r>
      <w:proofErr w:type="spellEnd"/>
      <w:r>
        <w:rPr>
          <w:rFonts w:ascii="Segoe UI" w:hAnsi="Segoe UI" w:cs="Segoe UI"/>
          <w:color w:val="212529"/>
        </w:rPr>
        <w:t xml:space="preserve">, K, </w:t>
      </w:r>
      <w:proofErr w:type="spellStart"/>
      <w:r>
        <w:rPr>
          <w:rFonts w:ascii="Segoe UI" w:hAnsi="Segoe UI" w:cs="Segoe UI"/>
          <w:color w:val="212529"/>
        </w:rPr>
        <w:t>Са</w:t>
      </w:r>
      <w:proofErr w:type="spellEnd"/>
      <w:r>
        <w:rPr>
          <w:rFonts w:ascii="Segoe UI" w:hAnsi="Segoe UI" w:cs="Segoe UI"/>
          <w:color w:val="212529"/>
        </w:rPr>
        <w:t xml:space="preserve">, </w:t>
      </w:r>
      <w:proofErr w:type="spellStart"/>
      <w:r>
        <w:rPr>
          <w:rFonts w:ascii="Segoe UI" w:hAnsi="Segoe UI" w:cs="Segoe UI"/>
          <w:color w:val="212529"/>
        </w:rPr>
        <w:t>Мg</w:t>
      </w:r>
      <w:proofErr w:type="spellEnd"/>
      <w:r>
        <w:rPr>
          <w:rFonts w:ascii="Segoe UI" w:hAnsi="Segoe UI" w:cs="Segoe UI"/>
          <w:color w:val="212529"/>
        </w:rPr>
        <w:t xml:space="preserve">, </w:t>
      </w:r>
      <w:proofErr w:type="spellStart"/>
      <w:r>
        <w:rPr>
          <w:rFonts w:ascii="Segoe UI" w:hAnsi="Segoe UI" w:cs="Segoe UI"/>
          <w:color w:val="212529"/>
        </w:rPr>
        <w:t>Zn</w:t>
      </w:r>
      <w:proofErr w:type="spellEnd"/>
      <w:r>
        <w:rPr>
          <w:rFonts w:ascii="Segoe UI" w:hAnsi="Segoe UI" w:cs="Segoe UI"/>
          <w:color w:val="212529"/>
        </w:rPr>
        <w:t xml:space="preserve">, </w:t>
      </w:r>
      <w:proofErr w:type="spellStart"/>
      <w:r>
        <w:rPr>
          <w:rFonts w:ascii="Segoe UI" w:hAnsi="Segoe UI" w:cs="Segoe UI"/>
          <w:color w:val="212529"/>
        </w:rPr>
        <w:t>Fe</w:t>
      </w:r>
      <w:proofErr w:type="spellEnd"/>
      <w:r>
        <w:rPr>
          <w:rFonts w:ascii="Segoe UI" w:hAnsi="Segoe UI" w:cs="Segoe UI"/>
          <w:color w:val="212529"/>
        </w:rPr>
        <w:t xml:space="preserve">, </w:t>
      </w:r>
      <w:proofErr w:type="spellStart"/>
      <w:r>
        <w:rPr>
          <w:rFonts w:ascii="Segoe UI" w:hAnsi="Segoe UI" w:cs="Segoe UI"/>
          <w:color w:val="212529"/>
        </w:rPr>
        <w:t>Сu</w:t>
      </w:r>
      <w:proofErr w:type="spellEnd"/>
      <w:r>
        <w:rPr>
          <w:rFonts w:ascii="Segoe UI" w:hAnsi="Segoe UI" w:cs="Segoe UI"/>
          <w:color w:val="212529"/>
        </w:rPr>
        <w:t xml:space="preserve">, </w:t>
      </w:r>
      <w:proofErr w:type="spellStart"/>
      <w:r>
        <w:rPr>
          <w:rFonts w:ascii="Segoe UI" w:hAnsi="Segoe UI" w:cs="Segoe UI"/>
          <w:color w:val="212529"/>
        </w:rPr>
        <w:t>Мn</w:t>
      </w:r>
      <w:proofErr w:type="spellEnd"/>
      <w:r>
        <w:rPr>
          <w:rFonts w:ascii="Segoe UI" w:hAnsi="Segoe UI" w:cs="Segoe UI"/>
          <w:color w:val="212529"/>
        </w:rPr>
        <w:t>, Р, CI и др.);</w:t>
      </w:r>
      <w:r>
        <w:rPr>
          <w:rFonts w:ascii="Segoe UI" w:hAnsi="Segoe UI" w:cs="Segoe UI"/>
          <w:color w:val="212529"/>
        </w:rPr>
        <w:br/>
        <w:t>    1.4. обеспечении колонизационной резистентности, предотвращая приживление и размножение в кишечнике чужеродных организмов или заселение тех или иных областей пищеварительного тракта несвойственными для них видами микроорганизмов);</w:t>
      </w:r>
      <w:r>
        <w:rPr>
          <w:rFonts w:ascii="Segoe UI" w:hAnsi="Segoe UI" w:cs="Segoe UI"/>
          <w:color w:val="212529"/>
        </w:rPr>
        <w:br/>
        <w:t>    1.5. рециркуляции стероидных соединений и других макромолекул (включая лекарственные препараты);</w:t>
      </w:r>
      <w:r>
        <w:rPr>
          <w:rFonts w:ascii="Segoe UI" w:hAnsi="Segoe UI" w:cs="Segoe UI"/>
          <w:color w:val="212529"/>
        </w:rPr>
        <w:br/>
        <w:t xml:space="preserve">    1.6. </w:t>
      </w:r>
      <w:proofErr w:type="spellStart"/>
      <w:r>
        <w:rPr>
          <w:rFonts w:ascii="Segoe UI" w:hAnsi="Segoe UI" w:cs="Segoe UI"/>
          <w:color w:val="212529"/>
        </w:rPr>
        <w:t>детоксикации</w:t>
      </w:r>
      <w:proofErr w:type="spellEnd"/>
      <w:r>
        <w:rPr>
          <w:rFonts w:ascii="Segoe UI" w:hAnsi="Segoe UI" w:cs="Segoe UI"/>
          <w:color w:val="212529"/>
        </w:rPr>
        <w:t xml:space="preserve"> экзогенных и эндогенных субстратов;</w:t>
      </w:r>
      <w:r>
        <w:rPr>
          <w:rFonts w:ascii="Segoe UI" w:hAnsi="Segoe UI" w:cs="Segoe UI"/>
          <w:color w:val="212529"/>
        </w:rPr>
        <w:br/>
        <w:t xml:space="preserve">    2) обладают </w:t>
      </w:r>
      <w:proofErr w:type="spellStart"/>
      <w:r>
        <w:rPr>
          <w:rFonts w:ascii="Segoe UI" w:hAnsi="Segoe UI" w:cs="Segoe UI"/>
          <w:color w:val="212529"/>
        </w:rPr>
        <w:t>морфокинетическим</w:t>
      </w:r>
      <w:proofErr w:type="spellEnd"/>
      <w:r>
        <w:rPr>
          <w:rFonts w:ascii="Segoe UI" w:hAnsi="Segoe UI" w:cs="Segoe UI"/>
          <w:color w:val="212529"/>
        </w:rPr>
        <w:t xml:space="preserve"> действием (стимулируют рост эпителиальных клеток, скорость их обновления на слизистых, перистальтику, влияют на количество потребляемой пищи и т.д.);</w:t>
      </w:r>
      <w:r>
        <w:rPr>
          <w:rFonts w:ascii="Segoe UI" w:hAnsi="Segoe UI" w:cs="Segoe UI"/>
          <w:color w:val="212529"/>
        </w:rPr>
        <w:br/>
        <w:t xml:space="preserve">    3) выполняют </w:t>
      </w:r>
      <w:proofErr w:type="spellStart"/>
      <w:r>
        <w:rPr>
          <w:rFonts w:ascii="Segoe UI" w:hAnsi="Segoe UI" w:cs="Segoe UI"/>
          <w:color w:val="212529"/>
        </w:rPr>
        <w:t>иммуногенную</w:t>
      </w:r>
      <w:proofErr w:type="spellEnd"/>
      <w:r>
        <w:rPr>
          <w:rFonts w:ascii="Segoe UI" w:hAnsi="Segoe UI" w:cs="Segoe UI"/>
          <w:color w:val="212529"/>
        </w:rPr>
        <w:t xml:space="preserve"> (усиливают гуморальный и тканевой иммунитет, </w:t>
      </w:r>
      <w:r>
        <w:rPr>
          <w:rFonts w:ascii="Segoe UI" w:hAnsi="Segoe UI" w:cs="Segoe UI"/>
          <w:color w:val="212529"/>
        </w:rPr>
        <w:lastRenderedPageBreak/>
        <w:t xml:space="preserve">стимулируют фагоцитоз, продукцию иммуноглобулинов, </w:t>
      </w:r>
      <w:proofErr w:type="spellStart"/>
      <w:r>
        <w:rPr>
          <w:rFonts w:ascii="Segoe UI" w:hAnsi="Segoe UI" w:cs="Segoe UI"/>
          <w:color w:val="212529"/>
        </w:rPr>
        <w:t>интерлейкинов</w:t>
      </w:r>
      <w:proofErr w:type="spellEnd"/>
      <w:r>
        <w:rPr>
          <w:rFonts w:ascii="Segoe UI" w:hAnsi="Segoe UI" w:cs="Segoe UI"/>
          <w:color w:val="212529"/>
        </w:rPr>
        <w:t>, цитокинов);</w:t>
      </w:r>
      <w:r>
        <w:rPr>
          <w:rFonts w:ascii="Segoe UI" w:hAnsi="Segoe UI" w:cs="Segoe UI"/>
          <w:color w:val="212529"/>
        </w:rPr>
        <w:br/>
        <w:t>    4) служат источником энергии (образование жирных кислот);</w:t>
      </w:r>
      <w:r>
        <w:rPr>
          <w:rFonts w:ascii="Segoe UI" w:hAnsi="Segoe UI" w:cs="Segoe UI"/>
          <w:color w:val="212529"/>
        </w:rPr>
        <w:br/>
        <w:t xml:space="preserve">    5) продуцируют разнообразные биологически активные соединения (витамины, </w:t>
      </w:r>
      <w:proofErr w:type="spellStart"/>
      <w:r>
        <w:rPr>
          <w:rFonts w:ascii="Segoe UI" w:hAnsi="Segoe UI" w:cs="Segoe UI"/>
          <w:color w:val="212529"/>
        </w:rPr>
        <w:t>липополисахариды</w:t>
      </w:r>
      <w:proofErr w:type="spellEnd"/>
      <w:r>
        <w:rPr>
          <w:rFonts w:ascii="Segoe UI" w:hAnsi="Segoe UI" w:cs="Segoe UI"/>
          <w:color w:val="212529"/>
        </w:rPr>
        <w:t xml:space="preserve">, </w:t>
      </w:r>
      <w:proofErr w:type="spellStart"/>
      <w:r>
        <w:rPr>
          <w:rFonts w:ascii="Segoe UI" w:hAnsi="Segoe UI" w:cs="Segoe UI"/>
          <w:color w:val="212529"/>
        </w:rPr>
        <w:t>пептидогликаны</w:t>
      </w:r>
      <w:proofErr w:type="spellEnd"/>
      <w:r>
        <w:rPr>
          <w:rFonts w:ascii="Segoe UI" w:hAnsi="Segoe UI" w:cs="Segoe UI"/>
          <w:color w:val="212529"/>
        </w:rPr>
        <w:t xml:space="preserve">, амины, антибиотики и другие соединения с антимикробной активностью, </w:t>
      </w:r>
      <w:proofErr w:type="spellStart"/>
      <w:r>
        <w:rPr>
          <w:rFonts w:ascii="Segoe UI" w:hAnsi="Segoe UI" w:cs="Segoe UI"/>
          <w:color w:val="212529"/>
        </w:rPr>
        <w:t>нейропептиды</w:t>
      </w:r>
      <w:proofErr w:type="spellEnd"/>
      <w:r>
        <w:rPr>
          <w:rFonts w:ascii="Segoe UI" w:hAnsi="Segoe UI" w:cs="Segoe UI"/>
          <w:color w:val="212529"/>
        </w:rPr>
        <w:t>, NО, индолы).</w:t>
      </w:r>
      <w:r>
        <w:rPr>
          <w:rFonts w:ascii="Segoe UI" w:hAnsi="Segoe UI" w:cs="Segoe UI"/>
          <w:color w:val="212529"/>
        </w:rPr>
        <w:br/>
        <w:t xml:space="preserve">    Нормальная микрофлора - индикатор физиологического состояния </w:t>
      </w:r>
      <w:proofErr w:type="spellStart"/>
      <w:r>
        <w:rPr>
          <w:rFonts w:ascii="Segoe UI" w:hAnsi="Segoe UI" w:cs="Segoe UI"/>
          <w:color w:val="212529"/>
        </w:rPr>
        <w:t>макроорганизма</w:t>
      </w:r>
      <w:proofErr w:type="spellEnd"/>
      <w:r>
        <w:rPr>
          <w:rFonts w:ascii="Segoe UI" w:hAnsi="Segoe UI" w:cs="Segoe UI"/>
          <w:color w:val="212529"/>
        </w:rPr>
        <w:t>.</w:t>
      </w:r>
      <w:r>
        <w:rPr>
          <w:rFonts w:ascii="Segoe UI" w:hAnsi="Segoe UI" w:cs="Segoe UI"/>
          <w:color w:val="212529"/>
        </w:rPr>
        <w:br/>
        <w:t>    Состав микрофлоры в биопленке может изменяться под влиянием, как различных стрессовых агентов, физиологического состояния человека. Медицинские и медикаментозные вмешательства, включая инструментальное, хирургическое или лекарственное воздействие, могут изменить целостность имеющейся биопленки, что ведет к утрате ее отдельных функций.</w:t>
      </w:r>
      <w:r>
        <w:rPr>
          <w:rFonts w:ascii="Segoe UI" w:hAnsi="Segoe UI" w:cs="Segoe UI"/>
          <w:color w:val="212529"/>
        </w:rPr>
        <w:br/>
        <w:t xml:space="preserve">    Среди фармакологических препаратов наиболее выраженный повреждающий эффект на нормальную микрофлору оказывают антибиотики. Многие иммунодепрессанты в концентрациях близких к клиническим, также ингибируют рост </w:t>
      </w:r>
      <w:proofErr w:type="spellStart"/>
      <w:r>
        <w:rPr>
          <w:rFonts w:ascii="Segoe UI" w:hAnsi="Segoe UI" w:cs="Segoe UI"/>
          <w:color w:val="212529"/>
        </w:rPr>
        <w:t>бифидобактерий</w:t>
      </w:r>
      <w:proofErr w:type="spellEnd"/>
      <w:r>
        <w:rPr>
          <w:rFonts w:ascii="Segoe UI" w:hAnsi="Segoe UI" w:cs="Segoe UI"/>
          <w:color w:val="212529"/>
        </w:rPr>
        <w:t xml:space="preserve">, </w:t>
      </w:r>
      <w:proofErr w:type="spellStart"/>
      <w:r>
        <w:rPr>
          <w:rFonts w:ascii="Segoe UI" w:hAnsi="Segoe UI" w:cs="Segoe UI"/>
          <w:color w:val="212529"/>
        </w:rPr>
        <w:t>лактобацилл</w:t>
      </w:r>
      <w:proofErr w:type="spellEnd"/>
      <w:r>
        <w:rPr>
          <w:rFonts w:ascii="Segoe UI" w:hAnsi="Segoe UI" w:cs="Segoe UI"/>
          <w:color w:val="212529"/>
        </w:rPr>
        <w:t xml:space="preserve">, энтерококков и кишечных палочек. Химиопрепараты, как правило, также вызывают </w:t>
      </w:r>
      <w:proofErr w:type="spellStart"/>
      <w:r>
        <w:rPr>
          <w:rFonts w:ascii="Segoe UI" w:hAnsi="Segoe UI" w:cs="Segoe UI"/>
          <w:color w:val="212529"/>
        </w:rPr>
        <w:t>дисбиотические</w:t>
      </w:r>
      <w:proofErr w:type="spellEnd"/>
      <w:r>
        <w:rPr>
          <w:rFonts w:ascii="Segoe UI" w:hAnsi="Segoe UI" w:cs="Segoe UI"/>
          <w:color w:val="212529"/>
        </w:rPr>
        <w:t xml:space="preserve"> изменения. </w:t>
      </w:r>
      <w:proofErr w:type="spellStart"/>
      <w:r>
        <w:rPr>
          <w:rFonts w:ascii="Segoe UI" w:hAnsi="Segoe UI" w:cs="Segoe UI"/>
          <w:color w:val="212529"/>
        </w:rPr>
        <w:t>Дисбиотические</w:t>
      </w:r>
      <w:proofErr w:type="spellEnd"/>
      <w:r>
        <w:rPr>
          <w:rFonts w:ascii="Segoe UI" w:hAnsi="Segoe UI" w:cs="Segoe UI"/>
          <w:color w:val="212529"/>
        </w:rPr>
        <w:t xml:space="preserve"> проявления выражаются в изменении абсолютной численности анаэробных и других </w:t>
      </w:r>
      <w:proofErr w:type="spellStart"/>
      <w:r>
        <w:rPr>
          <w:rFonts w:ascii="Segoe UI" w:hAnsi="Segoe UI" w:cs="Segoe UI"/>
          <w:color w:val="212529"/>
        </w:rPr>
        <w:t>прокариотических</w:t>
      </w:r>
      <w:proofErr w:type="spellEnd"/>
      <w:r>
        <w:rPr>
          <w:rFonts w:ascii="Segoe UI" w:hAnsi="Segoe UI" w:cs="Segoe UI"/>
          <w:color w:val="212529"/>
        </w:rPr>
        <w:t xml:space="preserve"> клеток, их видового и </w:t>
      </w:r>
      <w:proofErr w:type="spellStart"/>
      <w:r>
        <w:rPr>
          <w:rFonts w:ascii="Segoe UI" w:hAnsi="Segoe UI" w:cs="Segoe UI"/>
          <w:color w:val="212529"/>
        </w:rPr>
        <w:t>штаммового</w:t>
      </w:r>
      <w:proofErr w:type="spellEnd"/>
      <w:r>
        <w:rPr>
          <w:rFonts w:ascii="Segoe UI" w:hAnsi="Segoe UI" w:cs="Segoe UI"/>
          <w:color w:val="212529"/>
        </w:rPr>
        <w:t xml:space="preserve"> состава, спектра и количества образуемых микробных метаболитов. Разработано большое количество тестов, позволяющих объективно судить о состоянии нормальной микрофлоры и ее функциональной активности, степени повреждения.</w:t>
      </w:r>
      <w:r>
        <w:rPr>
          <w:rFonts w:ascii="Segoe UI" w:hAnsi="Segoe UI" w:cs="Segoe UI"/>
          <w:color w:val="212529"/>
        </w:rPr>
        <w:br/>
        <w:t>    Нормальная микрофлора кишечника имеет большое значение в усвоении биологически активных веществ и их выработке.</w:t>
      </w:r>
      <w:r>
        <w:rPr>
          <w:rFonts w:ascii="Segoe UI" w:hAnsi="Segoe UI" w:cs="Segoe UI"/>
          <w:color w:val="212529"/>
        </w:rPr>
        <w:br/>
        <w:t xml:space="preserve">    В результате нарушения </w:t>
      </w:r>
      <w:proofErr w:type="spellStart"/>
      <w:r>
        <w:rPr>
          <w:rFonts w:ascii="Segoe UI" w:hAnsi="Segoe UI" w:cs="Segoe UI"/>
          <w:color w:val="212529"/>
        </w:rPr>
        <w:t>нормобиоценоза</w:t>
      </w:r>
      <w:proofErr w:type="spellEnd"/>
      <w:r>
        <w:rPr>
          <w:rFonts w:ascii="Segoe UI" w:hAnsi="Segoe UI" w:cs="Segoe UI"/>
          <w:color w:val="212529"/>
        </w:rPr>
        <w:t xml:space="preserve"> возникает состояние, наиболее популярным названием, которого является дисбактериоз. Дисбактериоз кишечника является одним из факторов, способствующих затяжному, рецидивирующему течению целого ряда заболеваний (диспепсия, аллергии, частые простудные заболевания, гиповитаминоз В).</w:t>
      </w:r>
      <w:r>
        <w:rPr>
          <w:rFonts w:ascii="Segoe UI" w:hAnsi="Segoe UI" w:cs="Segoe UI"/>
          <w:color w:val="212529"/>
        </w:rPr>
        <w:br/>
        <w:t>    Установлено четыре формы проявления дисбактериоза, выражающиеся:</w:t>
      </w:r>
      <w:r>
        <w:rPr>
          <w:rFonts w:ascii="Segoe UI" w:hAnsi="Segoe UI" w:cs="Segoe UI"/>
          <w:color w:val="212529"/>
        </w:rPr>
        <w:br/>
        <w:t>    1) нарушением иммунного статуса;</w:t>
      </w:r>
      <w:r>
        <w:rPr>
          <w:rFonts w:ascii="Segoe UI" w:hAnsi="Segoe UI" w:cs="Segoe UI"/>
          <w:color w:val="212529"/>
        </w:rPr>
        <w:br/>
        <w:t>    2) нарушением пищеварения и усвояемости пищи, отсутствием аппетита и снижением синтеза витаминов группы В;</w:t>
      </w:r>
      <w:r>
        <w:rPr>
          <w:rFonts w:ascii="Segoe UI" w:hAnsi="Segoe UI" w:cs="Segoe UI"/>
          <w:color w:val="212529"/>
        </w:rPr>
        <w:br/>
        <w:t>    3) снижением толерантности слизистой кишечника к действию патогенной микрофлоры;</w:t>
      </w:r>
      <w:r>
        <w:rPr>
          <w:rFonts w:ascii="Segoe UI" w:hAnsi="Segoe UI" w:cs="Segoe UI"/>
          <w:color w:val="212529"/>
        </w:rPr>
        <w:br/>
        <w:t xml:space="preserve">    4) снижением </w:t>
      </w:r>
      <w:proofErr w:type="spellStart"/>
      <w:r>
        <w:rPr>
          <w:rFonts w:ascii="Segoe UI" w:hAnsi="Segoe UI" w:cs="Segoe UI"/>
          <w:color w:val="212529"/>
        </w:rPr>
        <w:t>детоксикационной</w:t>
      </w:r>
      <w:proofErr w:type="spellEnd"/>
      <w:r>
        <w:rPr>
          <w:rFonts w:ascii="Segoe UI" w:hAnsi="Segoe UI" w:cs="Segoe UI"/>
          <w:color w:val="212529"/>
        </w:rPr>
        <w:t xml:space="preserve"> способности микрофлоры.</w:t>
      </w:r>
      <w:r>
        <w:rPr>
          <w:rFonts w:ascii="Segoe UI" w:hAnsi="Segoe UI" w:cs="Segoe UI"/>
          <w:color w:val="212529"/>
        </w:rPr>
        <w:br/>
        <w:t>    На практике все эти формы, как правило, встречаются вместе, что является результатом позднего обращения за медицинской помощью.</w:t>
      </w:r>
      <w:r>
        <w:rPr>
          <w:rFonts w:ascii="Segoe UI" w:hAnsi="Segoe UI" w:cs="Segoe UI"/>
          <w:color w:val="212529"/>
        </w:rPr>
        <w:br/>
        <w:t xml:space="preserve">    Успехи, достигнутые в области микробиологического изучения микрофлоры кишечника человека, послужили предпосылкой к разработке и использованию в качестве лекарственных препаратов, биологически активных пищевых добавок, диетических и лечебно-профилактических кисломолочных продуктов на основе </w:t>
      </w:r>
      <w:proofErr w:type="spellStart"/>
      <w:r>
        <w:rPr>
          <w:rFonts w:ascii="Segoe UI" w:hAnsi="Segoe UI" w:cs="Segoe UI"/>
          <w:color w:val="212529"/>
        </w:rPr>
        <w:t>Lactobacillus</w:t>
      </w:r>
      <w:proofErr w:type="spellEnd"/>
      <w:r>
        <w:rPr>
          <w:rFonts w:ascii="Segoe UI" w:hAnsi="Segoe UI" w:cs="Segoe UI"/>
          <w:color w:val="212529"/>
        </w:rPr>
        <w:t xml:space="preserve">, </w:t>
      </w:r>
      <w:proofErr w:type="spellStart"/>
      <w:r>
        <w:rPr>
          <w:rFonts w:ascii="Segoe UI" w:hAnsi="Segoe UI" w:cs="Segoe UI"/>
          <w:color w:val="212529"/>
        </w:rPr>
        <w:t>Bifidobacterium</w:t>
      </w:r>
      <w:proofErr w:type="spellEnd"/>
      <w:r>
        <w:rPr>
          <w:rFonts w:ascii="Segoe UI" w:hAnsi="Segoe UI" w:cs="Segoe UI"/>
          <w:color w:val="212529"/>
        </w:rPr>
        <w:t xml:space="preserve"> и </w:t>
      </w:r>
      <w:proofErr w:type="spellStart"/>
      <w:r>
        <w:rPr>
          <w:rFonts w:ascii="Segoe UI" w:hAnsi="Segoe UI" w:cs="Segoe UI"/>
          <w:color w:val="212529"/>
        </w:rPr>
        <w:t>Streptococcus</w:t>
      </w:r>
      <w:proofErr w:type="spellEnd"/>
      <w:r>
        <w:rPr>
          <w:rFonts w:ascii="Segoe UI" w:hAnsi="Segoe UI" w:cs="Segoe UI"/>
          <w:color w:val="212529"/>
        </w:rPr>
        <w:t xml:space="preserve"> животного и человеческого происхождения. Главным назначением массового употребления кисломолочных </w:t>
      </w:r>
      <w:r>
        <w:rPr>
          <w:rFonts w:ascii="Segoe UI" w:hAnsi="Segoe UI" w:cs="Segoe UI"/>
          <w:color w:val="212529"/>
        </w:rPr>
        <w:lastRenderedPageBreak/>
        <w:t xml:space="preserve">продуктов являлось подавление кишечных гнилостных бактерий, ликвидация </w:t>
      </w:r>
      <w:proofErr w:type="spellStart"/>
      <w:r>
        <w:rPr>
          <w:rFonts w:ascii="Segoe UI" w:hAnsi="Segoe UI" w:cs="Segoe UI"/>
          <w:color w:val="212529"/>
        </w:rPr>
        <w:t>дисбиотических</w:t>
      </w:r>
      <w:proofErr w:type="spellEnd"/>
      <w:r>
        <w:rPr>
          <w:rFonts w:ascii="Segoe UI" w:hAnsi="Segoe UI" w:cs="Segoe UI"/>
          <w:color w:val="212529"/>
        </w:rPr>
        <w:t xml:space="preserve"> нарушений в пищеварительном тракте за счет введения в организм человека больших количеств живых антагонистических молочнокислых бактерий.</w:t>
      </w:r>
      <w:r>
        <w:rPr>
          <w:rFonts w:ascii="Segoe UI" w:hAnsi="Segoe UI" w:cs="Segoe UI"/>
          <w:color w:val="212529"/>
        </w:rPr>
        <w:br/>
        <w:t>    Дисбактериоз, в зависимости от характера изменения состава микрофлоры толстого кишечника, подразделяется на 3 степени.</w:t>
      </w:r>
      <w:r>
        <w:rPr>
          <w:rFonts w:ascii="Segoe UI" w:hAnsi="Segoe UI" w:cs="Segoe UI"/>
          <w:color w:val="212529"/>
        </w:rPr>
        <w:br/>
        <w:t xml:space="preserve">    Дисбактериоз, как правило, сочетается с другими патологическими синдромами, поэтому мероприятия по коррекции нарушенного </w:t>
      </w:r>
      <w:proofErr w:type="spellStart"/>
      <w:r>
        <w:rPr>
          <w:rFonts w:ascii="Segoe UI" w:hAnsi="Segoe UI" w:cs="Segoe UI"/>
          <w:color w:val="212529"/>
        </w:rPr>
        <w:t>микробиоценоза</w:t>
      </w:r>
      <w:proofErr w:type="spellEnd"/>
      <w:r>
        <w:rPr>
          <w:rFonts w:ascii="Segoe UI" w:hAnsi="Segoe UI" w:cs="Segoe UI"/>
          <w:color w:val="212529"/>
        </w:rPr>
        <w:t xml:space="preserve"> осуществляются одновременно с лечением основного заболевания. Положительные эффекты при дисбактериозе достигаются использованием </w:t>
      </w:r>
      <w:proofErr w:type="spellStart"/>
      <w:r>
        <w:rPr>
          <w:rFonts w:ascii="Segoe UI" w:hAnsi="Segoe UI" w:cs="Segoe UI"/>
          <w:color w:val="212529"/>
        </w:rPr>
        <w:t>пробиотических</w:t>
      </w:r>
      <w:proofErr w:type="spellEnd"/>
      <w:r>
        <w:rPr>
          <w:rFonts w:ascii="Segoe UI" w:hAnsi="Segoe UI" w:cs="Segoe UI"/>
          <w:color w:val="212529"/>
        </w:rPr>
        <w:t xml:space="preserve"> препаратов или продуктов, обладающих </w:t>
      </w:r>
      <w:proofErr w:type="spellStart"/>
      <w:r>
        <w:rPr>
          <w:rFonts w:ascii="Segoe UI" w:hAnsi="Segoe UI" w:cs="Segoe UI"/>
          <w:color w:val="212529"/>
        </w:rPr>
        <w:t>пробиотическими</w:t>
      </w:r>
      <w:proofErr w:type="spellEnd"/>
      <w:r>
        <w:rPr>
          <w:rFonts w:ascii="Segoe UI" w:hAnsi="Segoe UI" w:cs="Segoe UI"/>
          <w:color w:val="212529"/>
        </w:rPr>
        <w:t xml:space="preserve"> свойствами.</w:t>
      </w:r>
      <w:r>
        <w:rPr>
          <w:rFonts w:ascii="Segoe UI" w:hAnsi="Segoe UI" w:cs="Segoe UI"/>
          <w:color w:val="212529"/>
        </w:rPr>
        <w:br/>
        <w:t xml:space="preserve">    По своему действию </w:t>
      </w:r>
      <w:proofErr w:type="spellStart"/>
      <w:r>
        <w:rPr>
          <w:rFonts w:ascii="Segoe UI" w:hAnsi="Segoe UI" w:cs="Segoe UI"/>
          <w:color w:val="212529"/>
        </w:rPr>
        <w:t>пробиотические</w:t>
      </w:r>
      <w:proofErr w:type="spellEnd"/>
      <w:r>
        <w:rPr>
          <w:rFonts w:ascii="Segoe UI" w:hAnsi="Segoe UI" w:cs="Segoe UI"/>
          <w:color w:val="212529"/>
        </w:rPr>
        <w:t xml:space="preserve"> препараты, применяемые при дисбактериозе, разделяются на классы:</w:t>
      </w:r>
      <w:r>
        <w:rPr>
          <w:rFonts w:ascii="Segoe UI" w:hAnsi="Segoe UI" w:cs="Segoe UI"/>
          <w:color w:val="212529"/>
        </w:rPr>
        <w:br/>
        <w:t xml:space="preserve">    1. Классические </w:t>
      </w:r>
      <w:proofErr w:type="spellStart"/>
      <w:r>
        <w:rPr>
          <w:rFonts w:ascii="Segoe UI" w:hAnsi="Segoe UI" w:cs="Segoe UI"/>
          <w:color w:val="212529"/>
        </w:rPr>
        <w:t>пробиотики</w:t>
      </w:r>
      <w:proofErr w:type="spellEnd"/>
      <w:r>
        <w:rPr>
          <w:rFonts w:ascii="Segoe UI" w:hAnsi="Segoe UI" w:cs="Segoe UI"/>
          <w:color w:val="212529"/>
        </w:rPr>
        <w:t xml:space="preserve"> (из облигатной флоры человеческого организма: коли-, </w:t>
      </w:r>
      <w:proofErr w:type="spellStart"/>
      <w:r>
        <w:rPr>
          <w:rFonts w:ascii="Segoe UI" w:hAnsi="Segoe UI" w:cs="Segoe UI"/>
          <w:color w:val="212529"/>
        </w:rPr>
        <w:t>бифидум</w:t>
      </w:r>
      <w:proofErr w:type="spellEnd"/>
      <w:r>
        <w:rPr>
          <w:rFonts w:ascii="Segoe UI" w:hAnsi="Segoe UI" w:cs="Segoe UI"/>
          <w:color w:val="212529"/>
        </w:rPr>
        <w:t xml:space="preserve">-, </w:t>
      </w:r>
      <w:proofErr w:type="spellStart"/>
      <w:r>
        <w:rPr>
          <w:rFonts w:ascii="Segoe UI" w:hAnsi="Segoe UI" w:cs="Segoe UI"/>
          <w:color w:val="212529"/>
        </w:rPr>
        <w:t>лактобактерин</w:t>
      </w:r>
      <w:proofErr w:type="spellEnd"/>
      <w:r>
        <w:rPr>
          <w:rFonts w:ascii="Segoe UI" w:hAnsi="Segoe UI" w:cs="Segoe UI"/>
          <w:color w:val="212529"/>
        </w:rPr>
        <w:t>.).</w:t>
      </w:r>
      <w:r>
        <w:rPr>
          <w:rFonts w:ascii="Segoe UI" w:hAnsi="Segoe UI" w:cs="Segoe UI"/>
          <w:color w:val="212529"/>
        </w:rPr>
        <w:br/>
        <w:t xml:space="preserve">    2. </w:t>
      </w:r>
      <w:proofErr w:type="spellStart"/>
      <w:r>
        <w:rPr>
          <w:rFonts w:ascii="Segoe UI" w:hAnsi="Segoe UI" w:cs="Segoe UI"/>
          <w:color w:val="212529"/>
        </w:rPr>
        <w:t>Самоэлиминирующиеся</w:t>
      </w:r>
      <w:proofErr w:type="spellEnd"/>
      <w:r>
        <w:rPr>
          <w:rFonts w:ascii="Segoe UI" w:hAnsi="Segoe UI" w:cs="Segoe UI"/>
          <w:color w:val="212529"/>
        </w:rPr>
        <w:t xml:space="preserve"> антагонисты (из штаммов, не характерных для организма: </w:t>
      </w:r>
      <w:proofErr w:type="spellStart"/>
      <w:r>
        <w:rPr>
          <w:rFonts w:ascii="Segoe UI" w:hAnsi="Segoe UI" w:cs="Segoe UI"/>
          <w:color w:val="212529"/>
        </w:rPr>
        <w:t>бактисубтил</w:t>
      </w:r>
      <w:proofErr w:type="spellEnd"/>
      <w:r>
        <w:rPr>
          <w:rFonts w:ascii="Segoe UI" w:hAnsi="Segoe UI" w:cs="Segoe UI"/>
          <w:color w:val="212529"/>
        </w:rPr>
        <w:t xml:space="preserve">, </w:t>
      </w:r>
      <w:proofErr w:type="spellStart"/>
      <w:r>
        <w:rPr>
          <w:rFonts w:ascii="Segoe UI" w:hAnsi="Segoe UI" w:cs="Segoe UI"/>
          <w:color w:val="212529"/>
        </w:rPr>
        <w:t>биоспорин</w:t>
      </w:r>
      <w:proofErr w:type="spellEnd"/>
      <w:r>
        <w:rPr>
          <w:rFonts w:ascii="Segoe UI" w:hAnsi="Segoe UI" w:cs="Segoe UI"/>
          <w:color w:val="212529"/>
        </w:rPr>
        <w:t xml:space="preserve">, </w:t>
      </w:r>
      <w:proofErr w:type="spellStart"/>
      <w:r>
        <w:rPr>
          <w:rFonts w:ascii="Segoe UI" w:hAnsi="Segoe UI" w:cs="Segoe UI"/>
          <w:color w:val="212529"/>
        </w:rPr>
        <w:t>споробакт</w:t>
      </w:r>
      <w:proofErr w:type="spellEnd"/>
      <w:r>
        <w:rPr>
          <w:rFonts w:ascii="Segoe UI" w:hAnsi="Segoe UI" w:cs="Segoe UI"/>
          <w:color w:val="212529"/>
        </w:rPr>
        <w:t>).</w:t>
      </w:r>
      <w:r>
        <w:rPr>
          <w:rFonts w:ascii="Segoe UI" w:hAnsi="Segoe UI" w:cs="Segoe UI"/>
          <w:color w:val="212529"/>
        </w:rPr>
        <w:br/>
        <w:t xml:space="preserve">    3. Комбинированные </w:t>
      </w:r>
      <w:proofErr w:type="spellStart"/>
      <w:r>
        <w:rPr>
          <w:rFonts w:ascii="Segoe UI" w:hAnsi="Segoe UI" w:cs="Segoe UI"/>
          <w:color w:val="212529"/>
        </w:rPr>
        <w:t>пробиотики</w:t>
      </w:r>
      <w:proofErr w:type="spellEnd"/>
      <w:r>
        <w:rPr>
          <w:rFonts w:ascii="Segoe UI" w:hAnsi="Segoe UI" w:cs="Segoe UI"/>
          <w:color w:val="212529"/>
        </w:rPr>
        <w:t xml:space="preserve"> (</w:t>
      </w:r>
      <w:proofErr w:type="spellStart"/>
      <w:r>
        <w:rPr>
          <w:rFonts w:ascii="Segoe UI" w:hAnsi="Segoe UI" w:cs="Segoe UI"/>
          <w:color w:val="212529"/>
        </w:rPr>
        <w:t>бифилонг</w:t>
      </w:r>
      <w:proofErr w:type="spellEnd"/>
      <w:r>
        <w:rPr>
          <w:rFonts w:ascii="Segoe UI" w:hAnsi="Segoe UI" w:cs="Segoe UI"/>
          <w:color w:val="212529"/>
        </w:rPr>
        <w:t xml:space="preserve">, </w:t>
      </w:r>
      <w:proofErr w:type="spellStart"/>
      <w:r>
        <w:rPr>
          <w:rFonts w:ascii="Segoe UI" w:hAnsi="Segoe UI" w:cs="Segoe UI"/>
          <w:color w:val="212529"/>
        </w:rPr>
        <w:t>бификол</w:t>
      </w:r>
      <w:proofErr w:type="spellEnd"/>
      <w:r>
        <w:rPr>
          <w:rFonts w:ascii="Segoe UI" w:hAnsi="Segoe UI" w:cs="Segoe UI"/>
          <w:color w:val="212529"/>
        </w:rPr>
        <w:t xml:space="preserve">, </w:t>
      </w:r>
      <w:proofErr w:type="spellStart"/>
      <w:r>
        <w:rPr>
          <w:rFonts w:ascii="Segoe UI" w:hAnsi="Segoe UI" w:cs="Segoe UI"/>
          <w:color w:val="212529"/>
        </w:rPr>
        <w:t>аципол</w:t>
      </w:r>
      <w:proofErr w:type="spellEnd"/>
      <w:r>
        <w:rPr>
          <w:rFonts w:ascii="Segoe UI" w:hAnsi="Segoe UI" w:cs="Segoe UI"/>
          <w:color w:val="212529"/>
        </w:rPr>
        <w:t xml:space="preserve">, </w:t>
      </w:r>
      <w:proofErr w:type="spellStart"/>
      <w:r>
        <w:rPr>
          <w:rFonts w:ascii="Segoe UI" w:hAnsi="Segoe UI" w:cs="Segoe UI"/>
          <w:color w:val="212529"/>
        </w:rPr>
        <w:t>линекс</w:t>
      </w:r>
      <w:proofErr w:type="spellEnd"/>
      <w:r>
        <w:rPr>
          <w:rFonts w:ascii="Segoe UI" w:hAnsi="Segoe UI" w:cs="Segoe UI"/>
          <w:color w:val="212529"/>
        </w:rPr>
        <w:t xml:space="preserve">, </w:t>
      </w:r>
      <w:proofErr w:type="spellStart"/>
      <w:r>
        <w:rPr>
          <w:rFonts w:ascii="Segoe UI" w:hAnsi="Segoe UI" w:cs="Segoe UI"/>
          <w:color w:val="212529"/>
        </w:rPr>
        <w:t>биобактон</w:t>
      </w:r>
      <w:proofErr w:type="spellEnd"/>
      <w:r>
        <w:rPr>
          <w:rFonts w:ascii="Segoe UI" w:hAnsi="Segoe UI" w:cs="Segoe UI"/>
          <w:color w:val="212529"/>
        </w:rPr>
        <w:t xml:space="preserve">, </w:t>
      </w:r>
      <w:proofErr w:type="spellStart"/>
      <w:r>
        <w:rPr>
          <w:rFonts w:ascii="Segoe UI" w:hAnsi="Segoe UI" w:cs="Segoe UI"/>
          <w:color w:val="212529"/>
        </w:rPr>
        <w:t>кипацид</w:t>
      </w:r>
      <w:proofErr w:type="spellEnd"/>
      <w:r>
        <w:rPr>
          <w:rFonts w:ascii="Segoe UI" w:hAnsi="Segoe UI" w:cs="Segoe UI"/>
          <w:color w:val="212529"/>
        </w:rPr>
        <w:t>).</w:t>
      </w:r>
      <w:r>
        <w:rPr>
          <w:rFonts w:ascii="Segoe UI" w:hAnsi="Segoe UI" w:cs="Segoe UI"/>
          <w:color w:val="212529"/>
        </w:rPr>
        <w:br/>
        <w:t xml:space="preserve">    4. </w:t>
      </w:r>
      <w:proofErr w:type="spellStart"/>
      <w:r>
        <w:rPr>
          <w:rFonts w:ascii="Segoe UI" w:hAnsi="Segoe UI" w:cs="Segoe UI"/>
          <w:color w:val="212529"/>
        </w:rPr>
        <w:t>Иммобилизированные</w:t>
      </w:r>
      <w:proofErr w:type="spellEnd"/>
      <w:r>
        <w:rPr>
          <w:rFonts w:ascii="Segoe UI" w:hAnsi="Segoe UI" w:cs="Segoe UI"/>
          <w:color w:val="212529"/>
        </w:rPr>
        <w:t xml:space="preserve"> на сорбенте живые бактерии (</w:t>
      </w:r>
      <w:proofErr w:type="spellStart"/>
      <w:r>
        <w:rPr>
          <w:rFonts w:ascii="Segoe UI" w:hAnsi="Segoe UI" w:cs="Segoe UI"/>
          <w:color w:val="212529"/>
        </w:rPr>
        <w:t>бифидумбактерин</w:t>
      </w:r>
      <w:proofErr w:type="spellEnd"/>
      <w:r>
        <w:rPr>
          <w:rFonts w:ascii="Segoe UI" w:hAnsi="Segoe UI" w:cs="Segoe UI"/>
          <w:color w:val="212529"/>
        </w:rPr>
        <w:t>-форте).</w:t>
      </w:r>
      <w:r>
        <w:rPr>
          <w:rFonts w:ascii="Segoe UI" w:hAnsi="Segoe UI" w:cs="Segoe UI"/>
          <w:color w:val="212529"/>
        </w:rPr>
        <w:br/>
        <w:t>    5. Комбинированные с лизоцимом (</w:t>
      </w:r>
      <w:proofErr w:type="spellStart"/>
      <w:r>
        <w:rPr>
          <w:rFonts w:ascii="Segoe UI" w:hAnsi="Segoe UI" w:cs="Segoe UI"/>
          <w:color w:val="212529"/>
        </w:rPr>
        <w:t>бифилиз</w:t>
      </w:r>
      <w:proofErr w:type="spellEnd"/>
      <w:r>
        <w:rPr>
          <w:rFonts w:ascii="Segoe UI" w:hAnsi="Segoe UI" w:cs="Segoe UI"/>
          <w:color w:val="212529"/>
        </w:rPr>
        <w:t>).</w:t>
      </w:r>
      <w:r>
        <w:rPr>
          <w:rFonts w:ascii="Segoe UI" w:hAnsi="Segoe UI" w:cs="Segoe UI"/>
          <w:color w:val="212529"/>
        </w:rPr>
        <w:br/>
        <w:t>    6. Препараты - продукты метаболизма нормальной микрофлоры (</w:t>
      </w:r>
      <w:proofErr w:type="spellStart"/>
      <w:r>
        <w:rPr>
          <w:rFonts w:ascii="Segoe UI" w:hAnsi="Segoe UI" w:cs="Segoe UI"/>
          <w:color w:val="212529"/>
        </w:rPr>
        <w:t>хилак</w:t>
      </w:r>
      <w:proofErr w:type="spellEnd"/>
      <w:r>
        <w:rPr>
          <w:rFonts w:ascii="Segoe UI" w:hAnsi="Segoe UI" w:cs="Segoe UI"/>
          <w:color w:val="212529"/>
        </w:rPr>
        <w:t>-форте).</w:t>
      </w:r>
      <w:r>
        <w:rPr>
          <w:rFonts w:ascii="Segoe UI" w:hAnsi="Segoe UI" w:cs="Segoe UI"/>
          <w:color w:val="212529"/>
        </w:rPr>
        <w:br/>
        <w:t xml:space="preserve">    7. Рекомбинантные - </w:t>
      </w:r>
      <w:proofErr w:type="spellStart"/>
      <w:r>
        <w:rPr>
          <w:rFonts w:ascii="Segoe UI" w:hAnsi="Segoe UI" w:cs="Segoe UI"/>
          <w:color w:val="212529"/>
        </w:rPr>
        <w:t>субалин</w:t>
      </w:r>
      <w:proofErr w:type="spellEnd"/>
      <w:r>
        <w:rPr>
          <w:rFonts w:ascii="Segoe UI" w:hAnsi="Segoe UI" w:cs="Segoe UI"/>
          <w:color w:val="212529"/>
        </w:rPr>
        <w:t xml:space="preserve"> (бактерии </w:t>
      </w:r>
      <w:proofErr w:type="spellStart"/>
      <w:r>
        <w:rPr>
          <w:rFonts w:ascii="Segoe UI" w:hAnsi="Segoe UI" w:cs="Segoe UI"/>
          <w:color w:val="212529"/>
        </w:rPr>
        <w:t>Subtilis</w:t>
      </w:r>
      <w:proofErr w:type="spellEnd"/>
      <w:r>
        <w:rPr>
          <w:rFonts w:ascii="Segoe UI" w:hAnsi="Segoe UI" w:cs="Segoe UI"/>
          <w:color w:val="212529"/>
        </w:rPr>
        <w:t xml:space="preserve">, контролирующие синтез </w:t>
      </w:r>
      <w:r>
        <w:rPr>
          <w:rFonts w:ascii="Segoe UI" w:hAnsi="Segoe UI" w:cs="Segoe UI"/>
          <w:color w:val="212529"/>
        </w:rPr>
        <w:sym w:font="Symbol" w:char="F061"/>
      </w:r>
      <w:r>
        <w:rPr>
          <w:rFonts w:ascii="Segoe UI" w:hAnsi="Segoe UI" w:cs="Segoe UI"/>
          <w:color w:val="212529"/>
        </w:rPr>
        <w:t>2-интерферона).</w:t>
      </w:r>
      <w:r>
        <w:rPr>
          <w:rFonts w:ascii="Segoe UI" w:hAnsi="Segoe UI" w:cs="Segoe UI"/>
          <w:color w:val="212529"/>
        </w:rPr>
        <w:br/>
        <w:t xml:space="preserve">    Наиболее эффективным средством профилактики и лечения дисбактериоза являются препараты </w:t>
      </w:r>
      <w:proofErr w:type="spellStart"/>
      <w:r>
        <w:rPr>
          <w:rFonts w:ascii="Segoe UI" w:hAnsi="Segoe UI" w:cs="Segoe UI"/>
          <w:color w:val="212529"/>
        </w:rPr>
        <w:t>бифидумбактерина</w:t>
      </w:r>
      <w:proofErr w:type="spellEnd"/>
      <w:r>
        <w:rPr>
          <w:rFonts w:ascii="Segoe UI" w:hAnsi="Segoe UI" w:cs="Segoe UI"/>
          <w:color w:val="212529"/>
        </w:rPr>
        <w:t>.</w:t>
      </w:r>
      <w:r>
        <w:rPr>
          <w:rFonts w:ascii="Segoe UI" w:hAnsi="Segoe UI" w:cs="Segoe UI"/>
          <w:color w:val="212529"/>
        </w:rPr>
        <w:br/>
        <w:t xml:space="preserve">    Хороший эффект первичной и вторичной профилактики дисбактериоза достигается использованием отечественных кисломолочных продуктов, </w:t>
      </w:r>
      <w:proofErr w:type="spellStart"/>
      <w:r>
        <w:rPr>
          <w:rFonts w:ascii="Segoe UI" w:hAnsi="Segoe UI" w:cs="Segoe UI"/>
          <w:color w:val="212529"/>
        </w:rPr>
        <w:t>биомороженого</w:t>
      </w:r>
      <w:proofErr w:type="spellEnd"/>
      <w:r>
        <w:rPr>
          <w:rFonts w:ascii="Segoe UI" w:hAnsi="Segoe UI" w:cs="Segoe UI"/>
          <w:color w:val="212529"/>
        </w:rPr>
        <w:t xml:space="preserve">. Два стакана кефира в день или одна порция </w:t>
      </w:r>
      <w:proofErr w:type="spellStart"/>
      <w:r>
        <w:rPr>
          <w:rFonts w:ascii="Segoe UI" w:hAnsi="Segoe UI" w:cs="Segoe UI"/>
          <w:color w:val="212529"/>
        </w:rPr>
        <w:t>биомороженого</w:t>
      </w:r>
      <w:proofErr w:type="spellEnd"/>
      <w:r>
        <w:rPr>
          <w:rFonts w:ascii="Segoe UI" w:hAnsi="Segoe UI" w:cs="Segoe UI"/>
          <w:color w:val="212529"/>
        </w:rPr>
        <w:t xml:space="preserve"> обеспечивают организм полезной микрофлорой, суточной потребностью кальция, витаминов и аминокислот, необходимых для предупреждения остеопороза.</w:t>
      </w:r>
      <w:r>
        <w:rPr>
          <w:rFonts w:ascii="Segoe UI" w:hAnsi="Segoe UI" w:cs="Segoe UI"/>
          <w:color w:val="212529"/>
        </w:rPr>
        <w:br/>
        <w:t xml:space="preserve">    Эффективность использования </w:t>
      </w:r>
      <w:proofErr w:type="spellStart"/>
      <w:r>
        <w:rPr>
          <w:rFonts w:ascii="Segoe UI" w:hAnsi="Segoe UI" w:cs="Segoe UI"/>
          <w:color w:val="212529"/>
        </w:rPr>
        <w:t>биомороженого</w:t>
      </w:r>
      <w:proofErr w:type="spellEnd"/>
      <w:r>
        <w:rPr>
          <w:rFonts w:ascii="Segoe UI" w:hAnsi="Segoe UI" w:cs="Segoe UI"/>
          <w:color w:val="212529"/>
        </w:rPr>
        <w:t xml:space="preserve"> в профилактике дисбактериоза у детей была исследована на базе бюджетных дошкольных учреждений г. Омска. Исследование проводилось в три этапа: первый этап - оценка здоровья детей перед проведением эксперимента; второй этап – экспериментальный, включал выдачу </w:t>
      </w:r>
      <w:proofErr w:type="spellStart"/>
      <w:r>
        <w:rPr>
          <w:rFonts w:ascii="Segoe UI" w:hAnsi="Segoe UI" w:cs="Segoe UI"/>
          <w:color w:val="212529"/>
        </w:rPr>
        <w:t>биомороженого</w:t>
      </w:r>
      <w:proofErr w:type="spellEnd"/>
      <w:r>
        <w:rPr>
          <w:rFonts w:ascii="Segoe UI" w:hAnsi="Segoe UI" w:cs="Segoe UI"/>
          <w:color w:val="212529"/>
        </w:rPr>
        <w:t xml:space="preserve"> (6 недель) с последующим наблюдением за состоянием здоровья детей и настроения – 3 месяца; третий этап – экспериментальный, включал повторную выдачу </w:t>
      </w:r>
      <w:proofErr w:type="spellStart"/>
      <w:r>
        <w:rPr>
          <w:rFonts w:ascii="Segoe UI" w:hAnsi="Segoe UI" w:cs="Segoe UI"/>
          <w:color w:val="212529"/>
        </w:rPr>
        <w:t>биомороженого</w:t>
      </w:r>
      <w:proofErr w:type="spellEnd"/>
      <w:r>
        <w:rPr>
          <w:rFonts w:ascii="Segoe UI" w:hAnsi="Segoe UI" w:cs="Segoe UI"/>
          <w:color w:val="212529"/>
        </w:rPr>
        <w:t xml:space="preserve"> (6 недель) с последующим наблюдением за состоянием здоровья детей и настроения – 3 месяца.</w:t>
      </w:r>
      <w:r>
        <w:rPr>
          <w:rFonts w:ascii="Segoe UI" w:hAnsi="Segoe UI" w:cs="Segoe UI"/>
          <w:color w:val="212529"/>
        </w:rPr>
        <w:br/>
        <w:t xml:space="preserve">    В исследование было включено 179 детей, посещавших дошкольные организации, из них 92 ребенка составили «основную» группу (дети получавшие с рационом питания </w:t>
      </w:r>
      <w:proofErr w:type="spellStart"/>
      <w:r>
        <w:rPr>
          <w:rFonts w:ascii="Segoe UI" w:hAnsi="Segoe UI" w:cs="Segoe UI"/>
          <w:color w:val="212529"/>
        </w:rPr>
        <w:t>биомороженое</w:t>
      </w:r>
      <w:proofErr w:type="spellEnd"/>
      <w:r>
        <w:rPr>
          <w:rFonts w:ascii="Segoe UI" w:hAnsi="Segoe UI" w:cs="Segoe UI"/>
          <w:color w:val="212529"/>
        </w:rPr>
        <w:t xml:space="preserve">), 87 – «контрольную» группу (дети которые питались по обычному меню). Для обеспечения достоверности исследования </w:t>
      </w:r>
      <w:r>
        <w:rPr>
          <w:rFonts w:ascii="Segoe UI" w:hAnsi="Segoe UI" w:cs="Segoe UI"/>
          <w:color w:val="212529"/>
        </w:rPr>
        <w:lastRenderedPageBreak/>
        <w:t>минимальная численность детей должна была составлять не менее 37 чел. Группы не различались по возрасту (p&gt;0,05).</w:t>
      </w:r>
      <w:r>
        <w:rPr>
          <w:rFonts w:ascii="Segoe UI" w:hAnsi="Segoe UI" w:cs="Segoe UI"/>
          <w:color w:val="212529"/>
        </w:rPr>
        <w:br/>
        <w:t xml:space="preserve">    Для динамического наблюдения за состоянием здоровья детей на период эксперимента были введены: «карты медицинского наблюдения», состоявшие из паспортной и специальной частей. В специальную часть включалась информация по клиническим проявлениям заболеваний и наличию жалоб на здоровье (кожные покровы, характер стула и его кратность, другие жалобы); «родительские информационные карты», включающая информацию от родителей о фактах получения ребенком специализированной медицинской помощи и антибиотикотерапии, а также о наличии у детей жалоб на состояние здоровья - жалобы со стороны </w:t>
      </w:r>
      <w:proofErr w:type="spellStart"/>
      <w:r>
        <w:rPr>
          <w:rFonts w:ascii="Segoe UI" w:hAnsi="Segoe UI" w:cs="Segoe UI"/>
          <w:color w:val="212529"/>
        </w:rPr>
        <w:t>желудочно</w:t>
      </w:r>
      <w:proofErr w:type="spellEnd"/>
      <w:r>
        <w:rPr>
          <w:rFonts w:ascii="Segoe UI" w:hAnsi="Segoe UI" w:cs="Segoe UI"/>
          <w:color w:val="212529"/>
        </w:rPr>
        <w:t xml:space="preserve"> – кишечного тракта, аллергические кожные проявления, жалобы со стороны органов дыхания, прочие; «опросник родителей», включавший вопросы о наследственных заболеваниях, психическом и физическом развитии ребенка с момента рождения, эмоциональном состоянии.</w:t>
      </w:r>
      <w:r>
        <w:rPr>
          <w:rFonts w:ascii="Segoe UI" w:hAnsi="Segoe UI" w:cs="Segoe UI"/>
          <w:color w:val="212529"/>
        </w:rPr>
        <w:br/>
        <w:t xml:space="preserve">    В ходе исследования у детей троекратно отбирался на бактериологическое исследование кал (до первого курса приема, после него и после второго курса приема), определялись </w:t>
      </w:r>
      <w:proofErr w:type="spellStart"/>
      <w:r>
        <w:rPr>
          <w:rFonts w:ascii="Segoe UI" w:hAnsi="Segoe UI" w:cs="Segoe UI"/>
          <w:color w:val="212529"/>
        </w:rPr>
        <w:t>лактобактерии</w:t>
      </w:r>
      <w:proofErr w:type="spellEnd"/>
      <w:r>
        <w:rPr>
          <w:rFonts w:ascii="Segoe UI" w:hAnsi="Segoe UI" w:cs="Segoe UI"/>
          <w:color w:val="212529"/>
        </w:rPr>
        <w:t xml:space="preserve">; </w:t>
      </w:r>
      <w:proofErr w:type="spellStart"/>
      <w:r>
        <w:rPr>
          <w:rFonts w:ascii="Segoe UI" w:hAnsi="Segoe UI" w:cs="Segoe UI"/>
          <w:color w:val="212529"/>
        </w:rPr>
        <w:t>бифидобактерии</w:t>
      </w:r>
      <w:proofErr w:type="spellEnd"/>
      <w:r>
        <w:rPr>
          <w:rFonts w:ascii="Segoe UI" w:hAnsi="Segoe UI" w:cs="Segoe UI"/>
          <w:color w:val="212529"/>
        </w:rPr>
        <w:t xml:space="preserve">; энтерококки; </w:t>
      </w:r>
      <w:proofErr w:type="spellStart"/>
      <w:r>
        <w:rPr>
          <w:rFonts w:ascii="Segoe UI" w:hAnsi="Segoe UI" w:cs="Segoe UI"/>
          <w:color w:val="212529"/>
        </w:rPr>
        <w:t>клостридии</w:t>
      </w:r>
      <w:proofErr w:type="spellEnd"/>
      <w:r>
        <w:rPr>
          <w:rFonts w:ascii="Segoe UI" w:hAnsi="Segoe UI" w:cs="Segoe UI"/>
          <w:color w:val="212529"/>
        </w:rPr>
        <w:t xml:space="preserve">; Е. </w:t>
      </w:r>
      <w:proofErr w:type="spellStart"/>
      <w:r>
        <w:rPr>
          <w:rFonts w:ascii="Segoe UI" w:hAnsi="Segoe UI" w:cs="Segoe UI"/>
          <w:color w:val="212529"/>
        </w:rPr>
        <w:t>coli</w:t>
      </w:r>
      <w:proofErr w:type="spellEnd"/>
      <w:r>
        <w:rPr>
          <w:rFonts w:ascii="Segoe UI" w:hAnsi="Segoe UI" w:cs="Segoe UI"/>
          <w:color w:val="212529"/>
        </w:rPr>
        <w:t xml:space="preserve"> типичные, Е. </w:t>
      </w:r>
      <w:proofErr w:type="spellStart"/>
      <w:r>
        <w:rPr>
          <w:rFonts w:ascii="Segoe UI" w:hAnsi="Segoe UI" w:cs="Segoe UI"/>
          <w:color w:val="212529"/>
        </w:rPr>
        <w:t>coli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лактозонегативные</w:t>
      </w:r>
      <w:proofErr w:type="spellEnd"/>
      <w:r>
        <w:rPr>
          <w:rFonts w:ascii="Segoe UI" w:hAnsi="Segoe UI" w:cs="Segoe UI"/>
          <w:color w:val="212529"/>
        </w:rPr>
        <w:t xml:space="preserve">, Е. </w:t>
      </w:r>
      <w:proofErr w:type="spellStart"/>
      <w:r>
        <w:rPr>
          <w:rFonts w:ascii="Segoe UI" w:hAnsi="Segoe UI" w:cs="Segoe UI"/>
          <w:color w:val="212529"/>
        </w:rPr>
        <w:t>coli</w:t>
      </w:r>
      <w:proofErr w:type="spellEnd"/>
      <w:r>
        <w:rPr>
          <w:rFonts w:ascii="Segoe UI" w:hAnsi="Segoe UI" w:cs="Segoe UI"/>
          <w:color w:val="212529"/>
        </w:rPr>
        <w:t xml:space="preserve"> гемолитические; др. </w:t>
      </w:r>
      <w:proofErr w:type="spellStart"/>
      <w:r>
        <w:rPr>
          <w:rFonts w:ascii="Segoe UI" w:hAnsi="Segoe UI" w:cs="Segoe UI"/>
          <w:color w:val="212529"/>
        </w:rPr>
        <w:t>условнопатогенные</w:t>
      </w:r>
      <w:proofErr w:type="spellEnd"/>
      <w:r>
        <w:rPr>
          <w:rFonts w:ascii="Segoe UI" w:hAnsi="Segoe UI" w:cs="Segoe UI"/>
          <w:color w:val="212529"/>
        </w:rPr>
        <w:t xml:space="preserve"> </w:t>
      </w:r>
      <w:proofErr w:type="spellStart"/>
      <w:r>
        <w:rPr>
          <w:rFonts w:ascii="Segoe UI" w:hAnsi="Segoe UI" w:cs="Segoe UI"/>
          <w:color w:val="212529"/>
        </w:rPr>
        <w:t>энтеробактерии</w:t>
      </w:r>
      <w:proofErr w:type="spellEnd"/>
      <w:r>
        <w:rPr>
          <w:rFonts w:ascii="Segoe UI" w:hAnsi="Segoe UI" w:cs="Segoe UI"/>
          <w:color w:val="212529"/>
        </w:rPr>
        <w:t xml:space="preserve">; стафилококк золотистый; стафилококк сапрофитный, </w:t>
      </w:r>
      <w:proofErr w:type="spellStart"/>
      <w:r>
        <w:rPr>
          <w:rFonts w:ascii="Segoe UI" w:hAnsi="Segoe UI" w:cs="Segoe UI"/>
          <w:color w:val="212529"/>
        </w:rPr>
        <w:t>эпидермальный</w:t>
      </w:r>
      <w:proofErr w:type="spellEnd"/>
      <w:r>
        <w:rPr>
          <w:rFonts w:ascii="Segoe UI" w:hAnsi="Segoe UI" w:cs="Segoe UI"/>
          <w:color w:val="212529"/>
        </w:rPr>
        <w:t xml:space="preserve">; дрожжеподобные грибы рода </w:t>
      </w:r>
      <w:proofErr w:type="spellStart"/>
      <w:r>
        <w:rPr>
          <w:rFonts w:ascii="Segoe UI" w:hAnsi="Segoe UI" w:cs="Segoe UI"/>
          <w:color w:val="212529"/>
        </w:rPr>
        <w:t>Candida</w:t>
      </w:r>
      <w:proofErr w:type="spellEnd"/>
      <w:r>
        <w:rPr>
          <w:rFonts w:ascii="Segoe UI" w:hAnsi="Segoe UI" w:cs="Segoe UI"/>
          <w:color w:val="212529"/>
        </w:rPr>
        <w:t xml:space="preserve">; </w:t>
      </w:r>
      <w:proofErr w:type="spellStart"/>
      <w:r>
        <w:rPr>
          <w:rFonts w:ascii="Segoe UI" w:hAnsi="Segoe UI" w:cs="Segoe UI"/>
          <w:color w:val="212529"/>
        </w:rPr>
        <w:t>неферментирующие</w:t>
      </w:r>
      <w:proofErr w:type="spellEnd"/>
      <w:r>
        <w:rPr>
          <w:rFonts w:ascii="Segoe UI" w:hAnsi="Segoe UI" w:cs="Segoe UI"/>
          <w:color w:val="212529"/>
        </w:rPr>
        <w:t xml:space="preserve"> бактерии; патогенные бактерии. Исследования выполнялись в Аккредитованном испытательном лабораторном центре (аттестат аккредитации №РОСС RU 0001.510193).</w:t>
      </w:r>
      <w:r>
        <w:rPr>
          <w:rFonts w:ascii="Segoe UI" w:hAnsi="Segoe UI" w:cs="Segoe UI"/>
          <w:color w:val="212529"/>
        </w:rPr>
        <w:br/>
        <w:t xml:space="preserve">    По данным лабораторного контроля в начале эксперимента все дети (внутри основной и контрольной групп) были разбиты на две группы – дети со здоровой микрофлорой и дети с проявлениями дисбактериоза, при этом вторая группа подразделялась на три подгруппы (в соответствии с классификацией дисбактериоза по И.Б. </w:t>
      </w:r>
      <w:proofErr w:type="spellStart"/>
      <w:r>
        <w:rPr>
          <w:rFonts w:ascii="Segoe UI" w:hAnsi="Segoe UI" w:cs="Segoe UI"/>
          <w:color w:val="212529"/>
        </w:rPr>
        <w:t>Куваевой</w:t>
      </w:r>
      <w:proofErr w:type="spellEnd"/>
      <w:r>
        <w:rPr>
          <w:rFonts w:ascii="Segoe UI" w:hAnsi="Segoe UI" w:cs="Segoe UI"/>
          <w:color w:val="212529"/>
        </w:rPr>
        <w:t xml:space="preserve"> и </w:t>
      </w:r>
      <w:proofErr w:type="spellStart"/>
      <w:r>
        <w:rPr>
          <w:rFonts w:ascii="Segoe UI" w:hAnsi="Segoe UI" w:cs="Segoe UI"/>
          <w:color w:val="212529"/>
        </w:rPr>
        <w:t>К.С.Ладодо</w:t>
      </w:r>
      <w:proofErr w:type="spellEnd"/>
      <w:r>
        <w:rPr>
          <w:rFonts w:ascii="Segoe UI" w:hAnsi="Segoe UI" w:cs="Segoe UI"/>
          <w:color w:val="212529"/>
        </w:rPr>
        <w:t xml:space="preserve">, 1991 год) – дисбактериоз первой степени (данная группа характеризовалась снижением на 1 – 2 порядка количества </w:t>
      </w:r>
      <w:proofErr w:type="spellStart"/>
      <w:r>
        <w:rPr>
          <w:rFonts w:ascii="Segoe UI" w:hAnsi="Segoe UI" w:cs="Segoe UI"/>
          <w:color w:val="212529"/>
        </w:rPr>
        <w:t>бифидо</w:t>
      </w:r>
      <w:proofErr w:type="spellEnd"/>
      <w:r>
        <w:rPr>
          <w:rFonts w:ascii="Segoe UI" w:hAnsi="Segoe UI" w:cs="Segoe UI"/>
          <w:color w:val="212529"/>
        </w:rPr>
        <w:t xml:space="preserve">- и </w:t>
      </w:r>
      <w:proofErr w:type="spellStart"/>
      <w:r>
        <w:rPr>
          <w:rFonts w:ascii="Segoe UI" w:hAnsi="Segoe UI" w:cs="Segoe UI"/>
          <w:color w:val="212529"/>
        </w:rPr>
        <w:t>лактобактерий</w:t>
      </w:r>
      <w:proofErr w:type="spellEnd"/>
      <w:r>
        <w:rPr>
          <w:rFonts w:ascii="Segoe UI" w:hAnsi="Segoe UI" w:cs="Segoe UI"/>
          <w:color w:val="212529"/>
        </w:rPr>
        <w:t xml:space="preserve">, кишечной палочки); дисбактериоз второй степени (на фоне снижения содержания </w:t>
      </w:r>
      <w:proofErr w:type="spellStart"/>
      <w:r>
        <w:rPr>
          <w:rFonts w:ascii="Segoe UI" w:hAnsi="Segoe UI" w:cs="Segoe UI"/>
          <w:color w:val="212529"/>
        </w:rPr>
        <w:t>бифидо</w:t>
      </w:r>
      <w:proofErr w:type="spellEnd"/>
      <w:r>
        <w:rPr>
          <w:rFonts w:ascii="Segoe UI" w:hAnsi="Segoe UI" w:cs="Segoe UI"/>
          <w:color w:val="212529"/>
        </w:rPr>
        <w:t xml:space="preserve">- и </w:t>
      </w:r>
      <w:proofErr w:type="spellStart"/>
      <w:r>
        <w:rPr>
          <w:rFonts w:ascii="Segoe UI" w:hAnsi="Segoe UI" w:cs="Segoe UI"/>
          <w:color w:val="212529"/>
        </w:rPr>
        <w:t>лактобактерий</w:t>
      </w:r>
      <w:proofErr w:type="spellEnd"/>
      <w:r>
        <w:rPr>
          <w:rFonts w:ascii="Segoe UI" w:hAnsi="Segoe UI" w:cs="Segoe UI"/>
          <w:color w:val="212529"/>
        </w:rPr>
        <w:t xml:space="preserve"> на 1 – 2 порядка и более, выявлялось увеличение количества условно-патогенных стафилококков, условно-патогенная флора имела гемолитические свойства); дисбактериоз третьей степени (характеризуется значительным уменьшением количества анаэробов (</w:t>
      </w:r>
      <w:proofErr w:type="spellStart"/>
      <w:r>
        <w:rPr>
          <w:rFonts w:ascii="Segoe UI" w:hAnsi="Segoe UI" w:cs="Segoe UI"/>
          <w:color w:val="212529"/>
        </w:rPr>
        <w:t>бифидо</w:t>
      </w:r>
      <w:proofErr w:type="spellEnd"/>
      <w:r>
        <w:rPr>
          <w:rFonts w:ascii="Segoe UI" w:hAnsi="Segoe UI" w:cs="Segoe UI"/>
          <w:color w:val="212529"/>
        </w:rPr>
        <w:t xml:space="preserve">- и </w:t>
      </w:r>
      <w:proofErr w:type="spellStart"/>
      <w:r>
        <w:rPr>
          <w:rFonts w:ascii="Segoe UI" w:hAnsi="Segoe UI" w:cs="Segoe UI"/>
          <w:color w:val="212529"/>
        </w:rPr>
        <w:t>лактобактерий</w:t>
      </w:r>
      <w:proofErr w:type="spellEnd"/>
      <w:r>
        <w:rPr>
          <w:rFonts w:ascii="Segoe UI" w:hAnsi="Segoe UI" w:cs="Segoe UI"/>
          <w:color w:val="212529"/>
        </w:rPr>
        <w:t xml:space="preserve"> ) и увеличением аэробов (106-7 КОЕ/мл и выше.), наличие грибов рода </w:t>
      </w:r>
      <w:proofErr w:type="spellStart"/>
      <w:r>
        <w:rPr>
          <w:rFonts w:ascii="Segoe UI" w:hAnsi="Segoe UI" w:cs="Segoe UI"/>
          <w:color w:val="212529"/>
        </w:rPr>
        <w:t>Candida</w:t>
      </w:r>
      <w:proofErr w:type="spellEnd"/>
      <w:r>
        <w:rPr>
          <w:rFonts w:ascii="Segoe UI" w:hAnsi="Segoe UI" w:cs="Segoe UI"/>
          <w:color w:val="212529"/>
        </w:rPr>
        <w:t>, стафилококков.</w:t>
      </w:r>
      <w:r>
        <w:rPr>
          <w:rFonts w:ascii="Segoe UI" w:hAnsi="Segoe UI" w:cs="Segoe UI"/>
          <w:color w:val="212529"/>
        </w:rPr>
        <w:br/>
        <w:t>    Результаты исследования - перед проведением эксперимента (первый этап исследования) статистических различий в частоте и степени проявления дисбактериоза в основной и контрольной группах не было (р=0,375). Явления дисбактериоза разной степени выраженности отмечались у 77,2-80,9% обследованных детей. Третья степень дисбактериоза отмечалась в 2,1% осмотренных, вторая степень – у 35,2% детей, первая – у 30,1%.</w:t>
      </w:r>
      <w:r>
        <w:rPr>
          <w:rFonts w:ascii="Segoe UI" w:hAnsi="Segoe UI" w:cs="Segoe UI"/>
          <w:color w:val="212529"/>
        </w:rPr>
        <w:br/>
        <w:t>    На втором этапе научно-практической (исследовательской) работы (</w:t>
      </w:r>
      <w:proofErr w:type="spellStart"/>
      <w:r>
        <w:rPr>
          <w:rFonts w:ascii="Segoe UI" w:hAnsi="Segoe UI" w:cs="Segoe UI"/>
          <w:color w:val="212529"/>
        </w:rPr>
        <w:t>эксперементальном</w:t>
      </w:r>
      <w:proofErr w:type="spellEnd"/>
      <w:r>
        <w:rPr>
          <w:rFonts w:ascii="Segoe UI" w:hAnsi="Segoe UI" w:cs="Segoe UI"/>
          <w:color w:val="212529"/>
        </w:rPr>
        <w:t xml:space="preserve">) - у детей основной группы частота отклонений от нормальных значений </w:t>
      </w:r>
      <w:proofErr w:type="spellStart"/>
      <w:r>
        <w:rPr>
          <w:rFonts w:ascii="Segoe UI" w:hAnsi="Segoe UI" w:cs="Segoe UI"/>
          <w:color w:val="212529"/>
        </w:rPr>
        <w:t>бифидобактерий</w:t>
      </w:r>
      <w:proofErr w:type="spellEnd"/>
      <w:r>
        <w:rPr>
          <w:rFonts w:ascii="Segoe UI" w:hAnsi="Segoe UI" w:cs="Segoe UI"/>
          <w:color w:val="212529"/>
        </w:rPr>
        <w:t xml:space="preserve">, типичной кишечной палочки, кишечной </w:t>
      </w:r>
      <w:r>
        <w:rPr>
          <w:rFonts w:ascii="Segoe UI" w:hAnsi="Segoe UI" w:cs="Segoe UI"/>
          <w:color w:val="212529"/>
        </w:rPr>
        <w:lastRenderedPageBreak/>
        <w:t xml:space="preserve">палочки с </w:t>
      </w:r>
      <w:proofErr w:type="spellStart"/>
      <w:r>
        <w:rPr>
          <w:rFonts w:ascii="Segoe UI" w:hAnsi="Segoe UI" w:cs="Segoe UI"/>
          <w:color w:val="212529"/>
        </w:rPr>
        <w:t>гемолитичнескими</w:t>
      </w:r>
      <w:proofErr w:type="spellEnd"/>
      <w:r>
        <w:rPr>
          <w:rFonts w:ascii="Segoe UI" w:hAnsi="Segoe UI" w:cs="Segoe UI"/>
          <w:color w:val="212529"/>
        </w:rPr>
        <w:t xml:space="preserve"> свойствами, золотистого стафилококка, грибов </w:t>
      </w:r>
      <w:proofErr w:type="spellStart"/>
      <w:r>
        <w:rPr>
          <w:rFonts w:ascii="Segoe UI" w:hAnsi="Segoe UI" w:cs="Segoe UI"/>
          <w:color w:val="212529"/>
        </w:rPr>
        <w:t>Candida</w:t>
      </w:r>
      <w:proofErr w:type="spellEnd"/>
      <w:r>
        <w:rPr>
          <w:rFonts w:ascii="Segoe UI" w:hAnsi="Segoe UI" w:cs="Segoe UI"/>
          <w:color w:val="212529"/>
        </w:rPr>
        <w:t xml:space="preserve"> и </w:t>
      </w:r>
      <w:proofErr w:type="spellStart"/>
      <w:r>
        <w:rPr>
          <w:rFonts w:ascii="Segoe UI" w:hAnsi="Segoe UI" w:cs="Segoe UI"/>
          <w:color w:val="212529"/>
        </w:rPr>
        <w:t>неферментирующих</w:t>
      </w:r>
      <w:proofErr w:type="spellEnd"/>
      <w:r>
        <w:rPr>
          <w:rFonts w:ascii="Segoe UI" w:hAnsi="Segoe UI" w:cs="Segoe UI"/>
          <w:color w:val="212529"/>
        </w:rPr>
        <w:t xml:space="preserve"> бактерий существенно снизилась; показатели имели статистически значимые различия по сравнению с контрольной группой (р=0,000…). Удельный вес детей с проявлениями дисбактериоза значимо не изменился, но при этом существенно сократилось количество детей со второй степенью дисбактериоза и соответственно увеличилось количество детей с первой степенью.</w:t>
      </w:r>
      <w:r>
        <w:rPr>
          <w:rFonts w:ascii="Segoe UI" w:hAnsi="Segoe UI" w:cs="Segoe UI"/>
          <w:color w:val="212529"/>
        </w:rPr>
        <w:br/>
        <w:t>    После проведения третьего этапа исследования удельный вес детей с проявлениями дисбактериоза в основной группе составлял 36,3%, при этом проявлений третьей степени среди детей «основной» группы не наблюдалось, распространенность второй степени сократилась до 9,1% (рис.1). Результаты по контрольной группе статистически значимых различий с первым этапом исследований не выявили.</w:t>
      </w:r>
      <w:r>
        <w:rPr>
          <w:rFonts w:ascii="Segoe UI" w:hAnsi="Segoe UI" w:cs="Segoe UI"/>
          <w:color w:val="212529"/>
        </w:rPr>
        <w:br/>
        <w:t>    Анализ динамики посещаемости дошкольной организации после реализации второго и третьего этапа исследования свидетельствовал о статистически значимом меньшем количестве пропусков среди детей основной группы, составившем – 2,3 дня в месяц, по контрольной группе – 4,8.</w:t>
      </w:r>
      <w:r>
        <w:rPr>
          <w:rFonts w:ascii="Segoe UI" w:hAnsi="Segoe UI" w:cs="Segoe UI"/>
          <w:color w:val="212529"/>
        </w:rPr>
        <w:br/>
        <w:t xml:space="preserve">    К числу положительных результатов эксперимента следует отнести существенное сокращение жалоб на аллергические реакции, дерматиты, нарушения деятельности желудочно-кишечного тракта у детей. Также все без исключения родители отметили улучшение </w:t>
      </w:r>
      <w:proofErr w:type="spellStart"/>
      <w:r>
        <w:rPr>
          <w:rFonts w:ascii="Segoe UI" w:hAnsi="Segoe UI" w:cs="Segoe UI"/>
          <w:color w:val="212529"/>
        </w:rPr>
        <w:t>психо</w:t>
      </w:r>
      <w:proofErr w:type="spellEnd"/>
      <w:r>
        <w:rPr>
          <w:rFonts w:ascii="Segoe UI" w:hAnsi="Segoe UI" w:cs="Segoe UI"/>
          <w:color w:val="212529"/>
        </w:rPr>
        <w:t>-эмоционального состояния детей в дни, когда детям выдавалось мороженное.</w:t>
      </w:r>
      <w:r>
        <w:rPr>
          <w:rFonts w:ascii="Segoe UI" w:hAnsi="Segoe UI" w:cs="Segoe UI"/>
          <w:color w:val="212529"/>
        </w:rPr>
        <w:br/>
        <w:t xml:space="preserve">    По результатам выполненной работы было сделано заключение об эффективности включения в основной рацион питания ребенка продуктов </w:t>
      </w:r>
      <w:proofErr w:type="spellStart"/>
      <w:r>
        <w:rPr>
          <w:rFonts w:ascii="Segoe UI" w:hAnsi="Segoe UI" w:cs="Segoe UI"/>
          <w:color w:val="212529"/>
        </w:rPr>
        <w:t>пробиотического</w:t>
      </w:r>
      <w:proofErr w:type="spellEnd"/>
      <w:r>
        <w:rPr>
          <w:rFonts w:ascii="Segoe UI" w:hAnsi="Segoe UI" w:cs="Segoe UI"/>
          <w:color w:val="212529"/>
        </w:rPr>
        <w:t xml:space="preserve"> действия в форме курсового назначения в качестве второго завтрака или полдника. По итогам первого и второго курса (продолжительность каждого цикла 6 недель) приема </w:t>
      </w:r>
      <w:proofErr w:type="spellStart"/>
      <w:r>
        <w:rPr>
          <w:rFonts w:ascii="Segoe UI" w:hAnsi="Segoe UI" w:cs="Segoe UI"/>
          <w:color w:val="212529"/>
        </w:rPr>
        <w:t>биомороженого</w:t>
      </w:r>
      <w:proofErr w:type="spellEnd"/>
      <w:r>
        <w:rPr>
          <w:rFonts w:ascii="Segoe UI" w:hAnsi="Segoe UI" w:cs="Segoe UI"/>
          <w:color w:val="212529"/>
        </w:rPr>
        <w:t xml:space="preserve"> у детей отмечалось снижение выраженности дисбактериоза, сокращение количества детей с дисбактериозом, сокращение жалоб на дисфункции кишечника, аллергические реакции и дерматиты, также отмечалось улучшение </w:t>
      </w:r>
      <w:proofErr w:type="spellStart"/>
      <w:proofErr w:type="gramStart"/>
      <w:r>
        <w:rPr>
          <w:rFonts w:ascii="Segoe UI" w:hAnsi="Segoe UI" w:cs="Segoe UI"/>
          <w:color w:val="212529"/>
        </w:rPr>
        <w:t>психо</w:t>
      </w:r>
      <w:proofErr w:type="spellEnd"/>
      <w:r>
        <w:rPr>
          <w:rFonts w:ascii="Segoe UI" w:hAnsi="Segoe UI" w:cs="Segoe UI"/>
          <w:color w:val="212529"/>
        </w:rPr>
        <w:t>-эмоционального</w:t>
      </w:r>
      <w:proofErr w:type="gramEnd"/>
      <w:r>
        <w:rPr>
          <w:rFonts w:ascii="Segoe UI" w:hAnsi="Segoe UI" w:cs="Segoe UI"/>
          <w:color w:val="212529"/>
        </w:rPr>
        <w:t xml:space="preserve"> состояния детей, повышалась посещаемость детьми дошкольной организации. Употребление </w:t>
      </w:r>
      <w:proofErr w:type="spellStart"/>
      <w:r>
        <w:rPr>
          <w:rFonts w:ascii="Segoe UI" w:hAnsi="Segoe UI" w:cs="Segoe UI"/>
          <w:color w:val="212529"/>
        </w:rPr>
        <w:t>биомороженого</w:t>
      </w:r>
      <w:proofErr w:type="spellEnd"/>
      <w:r>
        <w:rPr>
          <w:rFonts w:ascii="Segoe UI" w:hAnsi="Segoe UI" w:cs="Segoe UI"/>
          <w:color w:val="212529"/>
        </w:rPr>
        <w:t xml:space="preserve"> не привело к росту обращаемости детей за медицинской помощью с симптоматикой заболеваний верхних дыхательных путей в период повышенной заболеваемости гриппом и острыми респираторными инфекциями. Данных, свидетельствующих об ухудшении здоровья респондентов, не выявлено.</w:t>
      </w:r>
      <w:r>
        <w:rPr>
          <w:rFonts w:ascii="Segoe UI" w:hAnsi="Segoe UI" w:cs="Segoe UI"/>
          <w:color w:val="212529"/>
        </w:rPr>
        <w:br/>
        <w:t xml:space="preserve">    Таким образом, полученные выводы, позволяют рекомендовать с целью профилактики дисбактериоза и его проявлений у детей, включение </w:t>
      </w:r>
      <w:proofErr w:type="spellStart"/>
      <w:r>
        <w:rPr>
          <w:rFonts w:ascii="Segoe UI" w:hAnsi="Segoe UI" w:cs="Segoe UI"/>
          <w:color w:val="212529"/>
        </w:rPr>
        <w:t>биомороженого</w:t>
      </w:r>
      <w:proofErr w:type="spellEnd"/>
      <w:r>
        <w:rPr>
          <w:rFonts w:ascii="Segoe UI" w:hAnsi="Segoe UI" w:cs="Segoe UI"/>
          <w:color w:val="212529"/>
        </w:rPr>
        <w:t xml:space="preserve"> в основной рацион питания детей.</w:t>
      </w:r>
    </w:p>
    <w:p w:rsidR="000C07FB" w:rsidRDefault="000C07FB" w:rsidP="000C07FB">
      <w:pPr>
        <w:pStyle w:val="font-weight-bold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   Список дополнительной литературы по теме:</w:t>
      </w:r>
    </w:p>
    <w:p w:rsidR="000C07FB" w:rsidRDefault="000C07FB" w:rsidP="000C07FB">
      <w:pPr>
        <w:pStyle w:val="a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   1. </w:t>
      </w:r>
      <w:proofErr w:type="spellStart"/>
      <w:r>
        <w:rPr>
          <w:rFonts w:ascii="Segoe UI" w:hAnsi="Segoe UI" w:cs="Segoe UI"/>
          <w:color w:val="212529"/>
        </w:rPr>
        <w:t>Амирова</w:t>
      </w:r>
      <w:proofErr w:type="spellEnd"/>
      <w:r>
        <w:rPr>
          <w:rFonts w:ascii="Segoe UI" w:hAnsi="Segoe UI" w:cs="Segoe UI"/>
          <w:color w:val="212529"/>
        </w:rPr>
        <w:t xml:space="preserve"> К.М., Родин И. А., Скляров С. П., Симонов А. Н. Полезная микрофлора кишечника и её коррекция </w:t>
      </w:r>
      <w:proofErr w:type="spellStart"/>
      <w:r>
        <w:rPr>
          <w:rFonts w:ascii="Segoe UI" w:hAnsi="Segoe UI" w:cs="Segoe UI"/>
          <w:color w:val="212529"/>
        </w:rPr>
        <w:t>пробиотиками</w:t>
      </w:r>
      <w:proofErr w:type="spellEnd"/>
      <w:r>
        <w:rPr>
          <w:rFonts w:ascii="Segoe UI" w:hAnsi="Segoe UI" w:cs="Segoe UI"/>
          <w:color w:val="212529"/>
        </w:rPr>
        <w:t xml:space="preserve"> // Приоритетные и инновационные технологии в животноводстве – основа модернизации агропромышленного комплекса России: Сборник научных статей по материалам международной </w:t>
      </w:r>
      <w:r>
        <w:rPr>
          <w:rFonts w:ascii="Segoe UI" w:hAnsi="Segoe UI" w:cs="Segoe UI"/>
          <w:color w:val="212529"/>
        </w:rPr>
        <w:lastRenderedPageBreak/>
        <w:t>научно-практической конференции научных сотрудников и преподавателей (г. Ставрополь, 16 декабря 2016 г.). – Ставрополь. – 2016. – С. 17-25.</w:t>
      </w:r>
      <w:r>
        <w:rPr>
          <w:rFonts w:ascii="Segoe UI" w:hAnsi="Segoe UI" w:cs="Segoe UI"/>
          <w:color w:val="212529"/>
        </w:rPr>
        <w:br/>
        <w:t xml:space="preserve">    2. </w:t>
      </w:r>
      <w:proofErr w:type="spellStart"/>
      <w:r>
        <w:rPr>
          <w:rFonts w:ascii="Segoe UI" w:hAnsi="Segoe UI" w:cs="Segoe UI"/>
          <w:color w:val="212529"/>
        </w:rPr>
        <w:t>Бельмер</w:t>
      </w:r>
      <w:proofErr w:type="spellEnd"/>
      <w:r>
        <w:rPr>
          <w:rFonts w:ascii="Segoe UI" w:hAnsi="Segoe UI" w:cs="Segoe UI"/>
          <w:color w:val="212529"/>
        </w:rPr>
        <w:t xml:space="preserve"> С.В., </w:t>
      </w:r>
      <w:proofErr w:type="spellStart"/>
      <w:r>
        <w:rPr>
          <w:rFonts w:ascii="Segoe UI" w:hAnsi="Segoe UI" w:cs="Segoe UI"/>
          <w:color w:val="212529"/>
        </w:rPr>
        <w:t>Гасилина</w:t>
      </w:r>
      <w:proofErr w:type="spellEnd"/>
      <w:r>
        <w:rPr>
          <w:rFonts w:ascii="Segoe UI" w:hAnsi="Segoe UI" w:cs="Segoe UI"/>
          <w:color w:val="212529"/>
        </w:rPr>
        <w:t xml:space="preserve"> Т.В. Рациональное питание и состав кишечной микрофлоры // Вопросы детской диетологии. - 2003. - Т. 1. - № 5. - С. 17–20.</w:t>
      </w:r>
      <w:r>
        <w:rPr>
          <w:rFonts w:ascii="Segoe UI" w:hAnsi="Segoe UI" w:cs="Segoe UI"/>
          <w:color w:val="212529"/>
        </w:rPr>
        <w:br/>
        <w:t xml:space="preserve">    3. </w:t>
      </w:r>
      <w:proofErr w:type="spellStart"/>
      <w:r>
        <w:rPr>
          <w:rFonts w:ascii="Segoe UI" w:hAnsi="Segoe UI" w:cs="Segoe UI"/>
          <w:color w:val="212529"/>
        </w:rPr>
        <w:t>Бельмер</w:t>
      </w:r>
      <w:proofErr w:type="spellEnd"/>
      <w:r>
        <w:rPr>
          <w:rFonts w:ascii="Segoe UI" w:hAnsi="Segoe UI" w:cs="Segoe UI"/>
          <w:color w:val="212529"/>
        </w:rPr>
        <w:t xml:space="preserve"> С.В., </w:t>
      </w:r>
      <w:proofErr w:type="spellStart"/>
      <w:r>
        <w:rPr>
          <w:rFonts w:ascii="Segoe UI" w:hAnsi="Segoe UI" w:cs="Segoe UI"/>
          <w:color w:val="212529"/>
        </w:rPr>
        <w:t>Малкоч</w:t>
      </w:r>
      <w:proofErr w:type="spellEnd"/>
      <w:r>
        <w:rPr>
          <w:rFonts w:ascii="Segoe UI" w:hAnsi="Segoe UI" w:cs="Segoe UI"/>
          <w:color w:val="212529"/>
        </w:rPr>
        <w:t xml:space="preserve"> А.В. Кишечная микрофлора и значение </w:t>
      </w:r>
      <w:proofErr w:type="spellStart"/>
      <w:r>
        <w:rPr>
          <w:rFonts w:ascii="Segoe UI" w:hAnsi="Segoe UI" w:cs="Segoe UI"/>
          <w:color w:val="212529"/>
        </w:rPr>
        <w:t>пребиотиков</w:t>
      </w:r>
      <w:proofErr w:type="spellEnd"/>
      <w:r>
        <w:rPr>
          <w:rFonts w:ascii="Segoe UI" w:hAnsi="Segoe UI" w:cs="Segoe UI"/>
          <w:color w:val="212529"/>
        </w:rPr>
        <w:t xml:space="preserve"> для ее функционирования // Лечащий врач. – 2006. - № 4. – С.60-65.</w:t>
      </w:r>
      <w:r>
        <w:rPr>
          <w:rFonts w:ascii="Segoe UI" w:hAnsi="Segoe UI" w:cs="Segoe UI"/>
          <w:color w:val="212529"/>
        </w:rPr>
        <w:br/>
        <w:t>    4. Гурина О.П., Блинов А.Е., Варламова О.Н. и др. Часто болеющие дети: иммунодиагностика и реабилитация // Педиатр. - 2011. – Т.II. - №2. – С.45-52.</w:t>
      </w:r>
      <w:r>
        <w:rPr>
          <w:rFonts w:ascii="Segoe UI" w:hAnsi="Segoe UI" w:cs="Segoe UI"/>
          <w:color w:val="212529"/>
        </w:rPr>
        <w:br/>
        <w:t xml:space="preserve">    5. </w:t>
      </w:r>
      <w:proofErr w:type="spellStart"/>
      <w:r>
        <w:rPr>
          <w:rFonts w:ascii="Segoe UI" w:hAnsi="Segoe UI" w:cs="Segoe UI"/>
          <w:color w:val="212529"/>
        </w:rPr>
        <w:t>Коротько</w:t>
      </w:r>
      <w:proofErr w:type="spellEnd"/>
      <w:r>
        <w:rPr>
          <w:rFonts w:ascii="Segoe UI" w:hAnsi="Segoe UI" w:cs="Segoe UI"/>
          <w:color w:val="212529"/>
        </w:rPr>
        <w:t xml:space="preserve"> Г. Ф. Физиология системы пищеварения: Монография. Краснодар, 2009. – 608 с.</w:t>
      </w:r>
      <w:r>
        <w:rPr>
          <w:rFonts w:ascii="Segoe UI" w:hAnsi="Segoe UI" w:cs="Segoe UI"/>
          <w:color w:val="212529"/>
        </w:rPr>
        <w:br/>
        <w:t xml:space="preserve">    6. </w:t>
      </w:r>
      <w:proofErr w:type="spellStart"/>
      <w:r>
        <w:rPr>
          <w:rFonts w:ascii="Segoe UI" w:hAnsi="Segoe UI" w:cs="Segoe UI"/>
          <w:color w:val="212529"/>
        </w:rPr>
        <w:t>Уголев</w:t>
      </w:r>
      <w:proofErr w:type="spellEnd"/>
      <w:r>
        <w:rPr>
          <w:rFonts w:ascii="Segoe UI" w:hAnsi="Segoe UI" w:cs="Segoe UI"/>
          <w:color w:val="212529"/>
        </w:rPr>
        <w:t xml:space="preserve"> А. М. и др. Теория адекватного питания и трофология. – М. - 1991. – 247 с.</w:t>
      </w:r>
      <w:r>
        <w:rPr>
          <w:rFonts w:ascii="Segoe UI" w:hAnsi="Segoe UI" w:cs="Segoe UI"/>
          <w:color w:val="212529"/>
        </w:rPr>
        <w:br/>
        <w:t xml:space="preserve">    7. Хавкин А.И., Блат С.Ф. </w:t>
      </w:r>
      <w:proofErr w:type="spellStart"/>
      <w:r>
        <w:rPr>
          <w:rFonts w:ascii="Segoe UI" w:hAnsi="Segoe UI" w:cs="Segoe UI"/>
          <w:color w:val="212529"/>
        </w:rPr>
        <w:t>Микробиоценоз</w:t>
      </w:r>
      <w:proofErr w:type="spellEnd"/>
      <w:r>
        <w:rPr>
          <w:rFonts w:ascii="Segoe UI" w:hAnsi="Segoe UI" w:cs="Segoe UI"/>
          <w:color w:val="212529"/>
        </w:rPr>
        <w:t xml:space="preserve"> кишечника и иммунитет // Рос. вестник </w:t>
      </w:r>
      <w:proofErr w:type="spellStart"/>
      <w:r>
        <w:rPr>
          <w:rFonts w:ascii="Segoe UI" w:hAnsi="Segoe UI" w:cs="Segoe UI"/>
          <w:color w:val="212529"/>
        </w:rPr>
        <w:t>перинатол</w:t>
      </w:r>
      <w:proofErr w:type="spellEnd"/>
      <w:r>
        <w:rPr>
          <w:rFonts w:ascii="Segoe UI" w:hAnsi="Segoe UI" w:cs="Segoe UI"/>
          <w:color w:val="212529"/>
        </w:rPr>
        <w:t xml:space="preserve">. и </w:t>
      </w:r>
      <w:proofErr w:type="spellStart"/>
      <w:r>
        <w:rPr>
          <w:rFonts w:ascii="Segoe UI" w:hAnsi="Segoe UI" w:cs="Segoe UI"/>
          <w:color w:val="212529"/>
        </w:rPr>
        <w:t>педиат</w:t>
      </w:r>
      <w:proofErr w:type="spellEnd"/>
      <w:r>
        <w:rPr>
          <w:rFonts w:ascii="Segoe UI" w:hAnsi="Segoe UI" w:cs="Segoe UI"/>
          <w:color w:val="212529"/>
        </w:rPr>
        <w:t>. - 2011. - №1. – С. 66-72.</w:t>
      </w:r>
      <w:r>
        <w:rPr>
          <w:rFonts w:ascii="Segoe UI" w:hAnsi="Segoe UI" w:cs="Segoe UI"/>
          <w:color w:val="212529"/>
        </w:rPr>
        <w:br/>
        <w:t xml:space="preserve">    8. </w:t>
      </w:r>
      <w:proofErr w:type="spellStart"/>
      <w:r>
        <w:rPr>
          <w:rFonts w:ascii="Segoe UI" w:hAnsi="Segoe UI" w:cs="Segoe UI"/>
          <w:color w:val="212529"/>
        </w:rPr>
        <w:t>Штенская</w:t>
      </w:r>
      <w:proofErr w:type="spellEnd"/>
      <w:r>
        <w:rPr>
          <w:rFonts w:ascii="Segoe UI" w:hAnsi="Segoe UI" w:cs="Segoe UI"/>
          <w:color w:val="212529"/>
        </w:rPr>
        <w:t xml:space="preserve"> О. А., Артюхова С. И. Роль </w:t>
      </w:r>
      <w:proofErr w:type="spellStart"/>
      <w:r>
        <w:rPr>
          <w:rFonts w:ascii="Segoe UI" w:hAnsi="Segoe UI" w:cs="Segoe UI"/>
          <w:color w:val="212529"/>
        </w:rPr>
        <w:t>БАДов</w:t>
      </w:r>
      <w:proofErr w:type="spellEnd"/>
      <w:r>
        <w:rPr>
          <w:rFonts w:ascii="Segoe UI" w:hAnsi="Segoe UI" w:cs="Segoe UI"/>
          <w:color w:val="212529"/>
        </w:rPr>
        <w:t xml:space="preserve"> в восстановлении микрофлоры ЖКТ при антибиотикотерапии // </w:t>
      </w:r>
      <w:proofErr w:type="spellStart"/>
      <w:r>
        <w:rPr>
          <w:rFonts w:ascii="Segoe UI" w:hAnsi="Segoe UI" w:cs="Segoe UI"/>
          <w:color w:val="212529"/>
        </w:rPr>
        <w:t>ОмГТУ</w:t>
      </w:r>
      <w:proofErr w:type="spellEnd"/>
      <w:r>
        <w:rPr>
          <w:rFonts w:ascii="Segoe UI" w:hAnsi="Segoe UI" w:cs="Segoe UI"/>
          <w:color w:val="212529"/>
        </w:rPr>
        <w:t>. - 2012. - №5. – 4 с.</w:t>
      </w:r>
    </w:p>
    <w:p w:rsidR="000F6EDA" w:rsidRDefault="000F6EDA"/>
    <w:sectPr w:rsidR="000F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90F"/>
    <w:rsid w:val="000C07FB"/>
    <w:rsid w:val="000F6EDA"/>
    <w:rsid w:val="001B490F"/>
    <w:rsid w:val="0078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AB7F8-76C5-4C99-A5E7-1437E1988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-weight-bold">
    <w:name w:val="font-weight-bold"/>
    <w:basedOn w:val="a"/>
    <w:rsid w:val="000C0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C0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1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4077</Words>
  <Characters>23239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Хохряков Денис Александрович</dc:creator>
  <cp:keywords/>
  <dc:description/>
  <cp:lastModifiedBy>МИКРОН</cp:lastModifiedBy>
  <cp:revision>2</cp:revision>
  <dcterms:created xsi:type="dcterms:W3CDTF">2023-11-09T05:47:00Z</dcterms:created>
  <dcterms:modified xsi:type="dcterms:W3CDTF">2023-11-09T05:47:00Z</dcterms:modified>
</cp:coreProperties>
</file>